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4" w:rsidRPr="006E5B14" w:rsidRDefault="006E5B14" w:rsidP="006E5B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Суицидальное поведение: </w:t>
      </w:r>
    </w:p>
    <w:p w:rsidR="006E5B14" w:rsidRPr="006E5B14" w:rsidRDefault="006E5B14" w:rsidP="006E5B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признаки, причины, профилактика</w:t>
      </w:r>
    </w:p>
    <w:p w:rsidR="006E5B14" w:rsidRPr="006E5B14" w:rsidRDefault="006E5B14" w:rsidP="006E5B1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E5B14" w:rsidRPr="006E5B14" w:rsidRDefault="006E5B14" w:rsidP="006E5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Стремление отнять у себя жизнь или суицид – тенденция, присущая человечеству с давних времен. Самоубийство (агрессия, направленная на себя) как проблема психики и нерационального деструктивного поведения человека столь многогранна и разнообразна, что требует отдельного тщательного рассмотрения и определения.</w:t>
      </w:r>
    </w:p>
    <w:p w:rsidR="006E5B14" w:rsidRPr="006E5B14" w:rsidRDefault="006E5B14" w:rsidP="006E5B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E5B14" w:rsidRDefault="006E5B14" w:rsidP="006E5B14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Психология суицидального поведения</w:t>
      </w:r>
    </w:p>
    <w:p w:rsidR="006E5B14" w:rsidRPr="006E5B14" w:rsidRDefault="006E5B14" w:rsidP="006E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Будучи результатом </w:t>
      </w:r>
      <w:proofErr w:type="spellStart"/>
      <w:r w:rsidRPr="006E5B1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дезадаптации</w:t>
      </w:r>
      <w:proofErr w:type="spellEnd"/>
      <w:r w:rsidRPr="006E5B1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личности в социально-психологической сфере, суицидальное поведение рассматривается как внутреннее и внешнее.</w:t>
      </w:r>
    </w:p>
    <w:p w:rsidR="006E5B14" w:rsidRPr="006E5B14" w:rsidRDefault="006E5B14" w:rsidP="006E5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Внутреннее</w:t>
      </w:r>
      <w:r w:rsidRPr="006E5B1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выражение суицидального поведения одновременно указывает на этапы процесса формирования склонности к самоубийству:</w:t>
      </w:r>
    </w:p>
    <w:p w:rsidR="006E5B14" w:rsidRPr="006E5B14" w:rsidRDefault="006E5B14" w:rsidP="006E5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переживания </w:t>
      </w:r>
      <w:proofErr w:type="spellStart"/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антивитального</w:t>
      </w:r>
      <w:proofErr w:type="spellEnd"/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порядка – отчетливых представлений о своей смерти у человека пока не сформировано, но присутствует общее отрицание жизни;</w:t>
      </w:r>
    </w:p>
    <w:p w:rsidR="006E5B14" w:rsidRPr="006E5B14" w:rsidRDefault="006E5B14" w:rsidP="006E5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суицидальные мысли, выраженные в пассивно – фантазирование и поверхностные идеи о собственной смерти, но при отсутствии плана самоубийства в конкретной форме;</w:t>
      </w:r>
    </w:p>
    <w:p w:rsidR="006E5B14" w:rsidRPr="006E5B14" w:rsidRDefault="006E5B14" w:rsidP="006E5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замыслы по поводу суицида – повышение суицидальной активности, сопровождающееся значительным эмоциональным напряжением и построение плана суицида (времени его совершения, места и способа);</w:t>
      </w:r>
    </w:p>
    <w:p w:rsidR="006E5B14" w:rsidRPr="006E5B14" w:rsidRDefault="006E5B14" w:rsidP="006E5B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суицидальные интенции (намерения) – человеком принимается решение по поводу самоубийства, к замыслу присоединяется волевая составляющая действия, постепенно поведение переходит во внешнюю сферу и реализацию.</w:t>
      </w:r>
    </w:p>
    <w:p w:rsidR="006E5B14" w:rsidRPr="006E5B14" w:rsidRDefault="006E5B14" w:rsidP="006E5B14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Причины и признаки</w:t>
      </w:r>
    </w:p>
    <w:p w:rsidR="006E5B14" w:rsidRPr="006E5B14" w:rsidRDefault="006E5B14" w:rsidP="006E5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Признаки, объединяющие всех </w:t>
      </w:r>
      <w:proofErr w:type="spellStart"/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суицидентов</w:t>
      </w:r>
      <w:proofErr w:type="spellEnd"/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(людей, совершающих попытку суицида или сам суицид), отображаются в ряде </w:t>
      </w:r>
      <w:r w:rsidRPr="006E5B1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личностных особенностей</w:t>
      </w: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E5B14" w:rsidRPr="006E5B14" w:rsidRDefault="006E5B14" w:rsidP="006E5B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попытку суицида человек стремиться достичь решения своей проблемы;</w:t>
      </w:r>
    </w:p>
    <w:p w:rsidR="006E5B14" w:rsidRPr="006E5B14" w:rsidRDefault="006E5B14" w:rsidP="006E5B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стимулирующим к попытке суицида средством является сильная психическая (душевная) боль и терзания – проявляется стремление любыми путями избежать этой боли;</w:t>
      </w:r>
    </w:p>
    <w:p w:rsidR="006E5B14" w:rsidRPr="006E5B14" w:rsidRDefault="006E5B14" w:rsidP="006E5B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суицидальном состоянии человеком переживается эмоция беспомощности – жизненная ситуация представляется беспросветной и безнадежной, бессилие, уныние и депрессия преобладают в эмоциональной сфере;</w:t>
      </w:r>
    </w:p>
    <w:p w:rsidR="006E5B14" w:rsidRPr="006E5B14" w:rsidRDefault="006E5B14" w:rsidP="006E5B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противоречивость (амбивалентность) превалирует по отношению к явлению суицида – страх перед ним наряду с пониманием, что это и путь к «освобождению»; возникает стойкое желание умереть, но чтобы каким-то образом тебя спасли;</w:t>
      </w:r>
    </w:p>
    <w:p w:rsidR="006E5B14" w:rsidRPr="006E5B14" w:rsidRDefault="006E5B14" w:rsidP="006E5B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суицид, в понимании совершающего это действие человека, – избегание большего зла;</w:t>
      </w:r>
    </w:p>
    <w:p w:rsidR="006E5B14" w:rsidRPr="006E5B14" w:rsidRDefault="006E5B14" w:rsidP="006E5B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склонность к </w:t>
      </w:r>
      <w:proofErr w:type="spellStart"/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аутоагрессии</w:t>
      </w:r>
      <w:proofErr w:type="spellEnd"/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в ходе суицида гнев и разрушающее воздействие направлено на себя самого.</w:t>
      </w:r>
    </w:p>
    <w:p w:rsidR="006E5B14" w:rsidRPr="006E5B14" w:rsidRDefault="006E5B14" w:rsidP="006E5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Причины суицидов являются глубинными и многофакторными. Их природа основана на особом состоянии эмоционально-волевой сферы человека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E5B14" w:rsidRPr="006E5B14" w:rsidRDefault="006E5B14" w:rsidP="006E5B14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E5B14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4FE5D9B" wp14:editId="7D59ADCA">
            <wp:extent cx="5048250" cy="2524125"/>
            <wp:effectExtent l="0" t="0" r="0" b="9525"/>
            <wp:docPr id="13" name="Рисунок 13" descr="pomosch-pri-suitsidalnom-povede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mosch-pri-suitsidalnom-poveden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CA" w:rsidRPr="00703CCA" w:rsidRDefault="00703CCA" w:rsidP="00703CCA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03C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Коррекция</w:t>
      </w:r>
    </w:p>
    <w:p w:rsidR="00703CCA" w:rsidRPr="00703CCA" w:rsidRDefault="00703CCA" w:rsidP="00703C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Коррекция поведения человека, склонного к суициду (или уже совершавшего попытку) должно учитывать влияние на </w:t>
      </w:r>
      <w:proofErr w:type="spellStart"/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суицидента</w:t>
      </w:r>
      <w:proofErr w:type="spellEnd"/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 стороны социальной среды. Здесь психологическая помощь должна рассматриваться как минимум </w:t>
      </w:r>
      <w:r w:rsidRPr="00703CC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3 направлениях:</w:t>
      </w:r>
    </w:p>
    <w:p w:rsidR="00703CCA" w:rsidRPr="00703CCA" w:rsidRDefault="00703CCA" w:rsidP="00703CCA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Профессиональная работа: помощь со стороны психологов и психиатров. Эта работа особенно важна в период острого кризиса – накануне или после совершения попытки суицида. Как воздействие препаратами, так и психотерапевтическая работа призвана преодолеть эмоциональное состояние у </w:t>
      </w:r>
      <w:proofErr w:type="spellStart"/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суицидента</w:t>
      </w:r>
      <w:proofErr w:type="spellEnd"/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пике его напряжения. Тут применима процедура установления эмоционального контакта и поэтапное, точное выявление мельчайших деталей – как причин самого поступка, так и особенностей личности </w:t>
      </w:r>
      <w:proofErr w:type="spellStart"/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суицидента</w:t>
      </w:r>
      <w:proofErr w:type="spellEnd"/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ходе коррекции модель поведения, отличная от сценария суицида, постепенно интегрируется в личностные представления индивида.</w:t>
      </w:r>
    </w:p>
    <w:p w:rsidR="00703CCA" w:rsidRPr="00703CCA" w:rsidRDefault="00703CCA" w:rsidP="00703CC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 w:rsidRPr="00703CCA"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lastRenderedPageBreak/>
        <w:drawing>
          <wp:inline distT="0" distB="0" distL="0" distR="0" wp14:anchorId="5A1A779B" wp14:editId="446B54C4">
            <wp:extent cx="3981450" cy="2647950"/>
            <wp:effectExtent l="0" t="0" r="0" b="0"/>
            <wp:docPr id="14" name="Рисунок 14" descr="lechenie-suitsidalnogo-poved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henie-suitsidalnogo-povedeni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CA" w:rsidRPr="00703CCA" w:rsidRDefault="00703CCA" w:rsidP="00703CCA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</w:pPr>
      <w:r w:rsidRPr="00703CCA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Помощь со стороны ближайшего социального окружения – близких родственников и друзей. </w:t>
      </w:r>
      <w:proofErr w:type="spellStart"/>
      <w:r w:rsidRPr="00703CCA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Суицидент</w:t>
      </w:r>
      <w:proofErr w:type="spellEnd"/>
      <w:r w:rsidRPr="00703CCA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 xml:space="preserve"> требует адекватного внимания: не навязчивого с желанием </w:t>
      </w:r>
      <w:proofErr w:type="spellStart"/>
      <w:r w:rsidRPr="00703CCA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гиперопеки</w:t>
      </w:r>
      <w:proofErr w:type="spellEnd"/>
      <w:r w:rsidRPr="00703CCA">
        <w:rPr>
          <w:rFonts w:ascii="Georgia" w:eastAsia="Times New Roman" w:hAnsi="Georgia" w:cs="Times New Roman"/>
          <w:color w:val="222222"/>
          <w:sz w:val="28"/>
          <w:szCs w:val="28"/>
          <w:lang w:eastAsia="ru-RU"/>
        </w:rPr>
        <w:t>, но терпеливого с эмоциональной поддержкой. Откровенные беседы, демонстрация безусловной любви или дружбы, умение выслушать и т.п.</w:t>
      </w:r>
    </w:p>
    <w:p w:rsidR="00703CCA" w:rsidRPr="00703CCA" w:rsidRDefault="00703CCA" w:rsidP="00703CCA">
      <w:pPr>
        <w:spacing w:before="100" w:beforeAutospacing="1" w:after="100" w:afterAutospacing="1" w:line="240" w:lineRule="auto"/>
        <w:ind w:left="720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 w:rsidRPr="00703CCA"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 wp14:anchorId="122271ED" wp14:editId="4E793D88">
            <wp:extent cx="4057650" cy="2543175"/>
            <wp:effectExtent l="0" t="0" r="0" b="9525"/>
            <wp:docPr id="15" name="Рисунок 15" descr="psihologiya-suitsidalnogo-poved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hologiya-suitsidalnogo-povedeni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CA" w:rsidRPr="00703CCA" w:rsidRDefault="00703CCA" w:rsidP="00703CCA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воздействие социальной среды – коллектива (сотрудников, товарищей по учебе). Важно сформировать адекватное отношение к ситуации суицида. Заострять внимание на случившемся не стоит – не нужно лишний раз «приносить соболезнования» или обращаться по форме «да со всеми случается!». Конструктивным будет толерантное отношение с сохранением позитивной обратной связи на запросы человека со склонностью к суициду.</w:t>
      </w:r>
    </w:p>
    <w:p w:rsidR="00703CCA" w:rsidRPr="00703CCA" w:rsidRDefault="00703CCA" w:rsidP="00703CCA">
      <w:pPr>
        <w:spacing w:after="225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222222"/>
          <w:sz w:val="42"/>
          <w:szCs w:val="42"/>
          <w:lang w:eastAsia="ru-RU"/>
        </w:rPr>
      </w:pPr>
      <w:r w:rsidRPr="00703CCA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  <w:t>Профилактика</w:t>
      </w:r>
    </w:p>
    <w:p w:rsidR="00703CCA" w:rsidRDefault="00703CCA" w:rsidP="00703CC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Профилактические меры, предотвращающие тенденции в сфере </w:t>
      </w:r>
      <w:proofErr w:type="spellStart"/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аутоагрессии</w:t>
      </w:r>
      <w:proofErr w:type="spellEnd"/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должны начинаться с возрастных групп, где суицидальная </w:t>
      </w:r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активность наивысшая.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3C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 суицидального поведения подростков в школе призвана подготовить педагогов, родителей, социальных работников и школьных психологов к общему пониманию проблемы, а также сформировать комплексное представление у подрастающего поколения про особенности суицидального поведения и его разрушительном влиянии на личность.</w:t>
      </w:r>
    </w:p>
    <w:p w:rsidR="00703CCA" w:rsidRPr="00703CCA" w:rsidRDefault="00703CCA" w:rsidP="00703C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03CCA" w:rsidRPr="00703CCA" w:rsidRDefault="00703CCA" w:rsidP="00703CC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</w:pPr>
      <w:r w:rsidRPr="00703CCA">
        <w:rPr>
          <w:rFonts w:ascii="Georgia" w:eastAsia="Times New Roman" w:hAnsi="Georgia" w:cs="Times New Roman"/>
          <w:noProof/>
          <w:color w:val="222222"/>
          <w:sz w:val="26"/>
          <w:szCs w:val="26"/>
          <w:lang w:eastAsia="ru-RU"/>
        </w:rPr>
        <w:drawing>
          <wp:inline distT="0" distB="0" distL="0" distR="0" wp14:anchorId="1BA3B71A" wp14:editId="72B4218E">
            <wp:extent cx="4848225" cy="3228975"/>
            <wp:effectExtent l="0" t="0" r="9525" b="9525"/>
            <wp:docPr id="16" name="Рисунок 16" descr="korrektsiya-suitsidalnogo-povedeniya-podros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rektsiya-suitsidalnogo-povedeniya-podrostk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14" w:rsidRPr="006E5B14" w:rsidRDefault="006E5B14" w:rsidP="006E5B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6E5B14" w:rsidRPr="006E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3in;height:3in" o:bullet="t"/>
    </w:pict>
  </w:numPicBullet>
  <w:numPicBullet w:numPicBulletId="1">
    <w:pict>
      <v:shape id="_x0000_i1289" type="#_x0000_t75" style="width:3in;height:3in" o:bullet="t"/>
    </w:pict>
  </w:numPicBullet>
  <w:numPicBullet w:numPicBulletId="2">
    <w:pict>
      <v:shape id="_x0000_i1290" type="#_x0000_t75" style="width:3in;height:3in" o:bullet="t"/>
    </w:pict>
  </w:numPicBullet>
  <w:numPicBullet w:numPicBulletId="3">
    <w:pict>
      <v:shape id="_x0000_i1291" type="#_x0000_t75" style="width:3in;height:3in" o:bullet="t"/>
    </w:pict>
  </w:numPicBullet>
  <w:numPicBullet w:numPicBulletId="4">
    <w:pict>
      <v:shape id="_x0000_i1292" type="#_x0000_t75" style="width:3in;height:3in" o:bullet="t"/>
    </w:pict>
  </w:numPicBullet>
  <w:numPicBullet w:numPicBulletId="5">
    <w:pict>
      <v:shape id="_x0000_i1293" type="#_x0000_t75" style="width:3in;height:3in" o:bullet="t"/>
    </w:pict>
  </w:numPicBullet>
  <w:numPicBullet w:numPicBulletId="6">
    <w:pict>
      <v:shape id="_x0000_i1294" type="#_x0000_t75" style="width:3in;height:3in" o:bullet="t"/>
    </w:pict>
  </w:numPicBullet>
  <w:abstractNum w:abstractNumId="0">
    <w:nsid w:val="03772D7B"/>
    <w:multiLevelType w:val="multilevel"/>
    <w:tmpl w:val="EFC4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E3772"/>
    <w:multiLevelType w:val="multilevel"/>
    <w:tmpl w:val="8DEA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234D4"/>
    <w:multiLevelType w:val="multilevel"/>
    <w:tmpl w:val="DFE6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F43A4"/>
    <w:multiLevelType w:val="multilevel"/>
    <w:tmpl w:val="446A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25756"/>
    <w:multiLevelType w:val="multilevel"/>
    <w:tmpl w:val="85E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34CF9"/>
    <w:multiLevelType w:val="multilevel"/>
    <w:tmpl w:val="6FD0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F45C5"/>
    <w:multiLevelType w:val="multilevel"/>
    <w:tmpl w:val="BB288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C250B"/>
    <w:multiLevelType w:val="multilevel"/>
    <w:tmpl w:val="AB2C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C1E"/>
    <w:multiLevelType w:val="multilevel"/>
    <w:tmpl w:val="CC4E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B183D"/>
    <w:multiLevelType w:val="multilevel"/>
    <w:tmpl w:val="2E5A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25DC2"/>
    <w:multiLevelType w:val="multilevel"/>
    <w:tmpl w:val="4EB4B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A3A23"/>
    <w:multiLevelType w:val="multilevel"/>
    <w:tmpl w:val="3FCA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F1DE0"/>
    <w:multiLevelType w:val="multilevel"/>
    <w:tmpl w:val="812A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FC"/>
    <w:rsid w:val="006B36DA"/>
    <w:rsid w:val="006E5B14"/>
    <w:rsid w:val="00703CCA"/>
    <w:rsid w:val="007074FC"/>
    <w:rsid w:val="008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1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E5B14"/>
    <w:rPr>
      <w:i/>
      <w:iCs/>
    </w:rPr>
  </w:style>
  <w:style w:type="paragraph" w:styleId="a6">
    <w:name w:val="Normal (Web)"/>
    <w:basedOn w:val="a"/>
    <w:uiPriority w:val="99"/>
    <w:semiHidden/>
    <w:unhideWhenUsed/>
    <w:rsid w:val="006E5B1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1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E5B14"/>
    <w:rPr>
      <w:i/>
      <w:iCs/>
    </w:rPr>
  </w:style>
  <w:style w:type="paragraph" w:styleId="a6">
    <w:name w:val="Normal (Web)"/>
    <w:basedOn w:val="a"/>
    <w:uiPriority w:val="99"/>
    <w:semiHidden/>
    <w:unhideWhenUsed/>
    <w:rsid w:val="006E5B14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2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401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7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FE4D8"/>
                            <w:left w:val="none" w:sz="0" w:space="0" w:color="BFE4D8"/>
                            <w:bottom w:val="none" w:sz="0" w:space="0" w:color="BFE4D8"/>
                            <w:right w:val="none" w:sz="0" w:space="0" w:color="BFE4D8"/>
                          </w:divBdr>
                          <w:divsChild>
                            <w:div w:id="5290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  <w:div w:id="253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FE4D8"/>
                            <w:left w:val="none" w:sz="0" w:space="0" w:color="BFE4D8"/>
                            <w:bottom w:val="none" w:sz="0" w:space="0" w:color="BFE4D8"/>
                            <w:right w:val="none" w:sz="0" w:space="0" w:color="BFE4D8"/>
                          </w:divBdr>
                          <w:divsChild>
                            <w:div w:id="1935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5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14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2020-06-11T10:22:00Z</dcterms:created>
  <dcterms:modified xsi:type="dcterms:W3CDTF">2020-06-11T10:32:00Z</dcterms:modified>
</cp:coreProperties>
</file>