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3" w:rsidRPr="009619AE" w:rsidRDefault="00382AE3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82AE3" w:rsidRPr="00382AE3" w:rsidTr="00382AE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AE3" w:rsidRPr="00382AE3" w:rsidRDefault="00382AE3" w:rsidP="00382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8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38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82AE3" w:rsidRPr="00382AE3" w:rsidTr="00382AE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AE3" w:rsidRPr="00382AE3" w:rsidRDefault="00382AE3" w:rsidP="00382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382AE3" w:rsidRPr="00382AE3" w:rsidTr="00382AE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AE3" w:rsidRPr="00382AE3" w:rsidRDefault="00382AE3" w:rsidP="00382A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82AE3" w:rsidRPr="00382AE3" w:rsidRDefault="00382AE3" w:rsidP="00382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Мира, дом 9,  </w:t>
            </w:r>
            <w:proofErr w:type="spellStart"/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>стово</w:t>
            </w:r>
            <w:proofErr w:type="spellEnd"/>
            <w:r w:rsidRPr="0038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Нижегородской области, 607650</w:t>
            </w:r>
          </w:p>
        </w:tc>
      </w:tr>
      <w:tr w:rsidR="00382AE3" w:rsidRPr="00836291" w:rsidTr="00382AE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AE3" w:rsidRPr="00382AE3" w:rsidRDefault="00382AE3" w:rsidP="00382A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2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382AE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mbougimnaziya4@yandex.ru</w:t>
              </w:r>
            </w:hyperlink>
            <w:r w:rsidRPr="00382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AE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82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.9-32-79</w:t>
            </w:r>
          </w:p>
        </w:tc>
      </w:tr>
    </w:tbl>
    <w:p w:rsidR="009619AE" w:rsidRPr="00382AE3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</w:p>
    <w:p w:rsidR="009619AE" w:rsidRPr="00382AE3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619AE" w:rsidRPr="009619AE" w:rsidTr="004552E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619AE" w:rsidRPr="009619AE" w:rsidRDefault="00BB40D2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9619AE"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386A5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8362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29</w:t>
            </w:r>
            <w:bookmarkStart w:id="0" w:name="_GoBack"/>
            <w:bookmarkEnd w:id="0"/>
            <w:r w:rsidR="00382A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1E09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382A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276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МХК для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10</w:t>
      </w: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9619AE" w:rsidRPr="009619AE" w:rsidRDefault="00BB40D2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9619AE"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E0960" w:rsidRPr="001E0960" w:rsidRDefault="009619AE" w:rsidP="001E0960">
      <w:pPr>
        <w:pStyle w:val="a9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E096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Автор УМК: </w:t>
      </w:r>
    </w:p>
    <w:p w:rsidR="009619AE" w:rsidRDefault="001E0960" w:rsidP="001E0960">
      <w:pPr>
        <w:pStyle w:val="a9"/>
        <w:rPr>
          <w:rFonts w:ascii="Times New Roman" w:hAnsi="Times New Roman" w:cs="Times New Roman"/>
          <w:sz w:val="28"/>
          <w:szCs w:val="28"/>
        </w:rPr>
      </w:pPr>
      <w:r w:rsidRPr="001E0960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1E0960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1E0960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:rsidR="001E0960" w:rsidRPr="009619AE" w:rsidRDefault="001E0960" w:rsidP="001E0960">
      <w:pPr>
        <w:pStyle w:val="a9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E0960" w:rsidRPr="001E0960" w:rsidRDefault="001E0960" w:rsidP="001E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0960">
        <w:rPr>
          <w:rFonts w:ascii="Times New Roman" w:hAnsi="Times New Roman" w:cs="Times New Roman"/>
          <w:b/>
          <w:sz w:val="28"/>
          <w:szCs w:val="28"/>
        </w:rPr>
        <w:t>чебник</w:t>
      </w:r>
      <w:r w:rsidRPr="001E0960">
        <w:rPr>
          <w:rFonts w:ascii="Times New Roman" w:hAnsi="Times New Roman" w:cs="Times New Roman"/>
          <w:sz w:val="28"/>
          <w:szCs w:val="28"/>
        </w:rPr>
        <w:t xml:space="preserve">: Искусство. 10 </w:t>
      </w:r>
      <w:proofErr w:type="spellStart"/>
      <w:r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:rsidR="001E0960" w:rsidRDefault="001E0960" w:rsidP="001E0960">
      <w:pPr>
        <w:rPr>
          <w:sz w:val="28"/>
          <w:szCs w:val="28"/>
        </w:rPr>
      </w:pPr>
    </w:p>
    <w:p w:rsidR="001E0960" w:rsidRDefault="001E0960" w:rsidP="001E0960">
      <w:pPr>
        <w:rPr>
          <w:sz w:val="28"/>
          <w:szCs w:val="28"/>
        </w:rPr>
      </w:pPr>
    </w:p>
    <w:p w:rsidR="001E0960" w:rsidRDefault="001E0960" w:rsidP="001E0960">
      <w:pPr>
        <w:rPr>
          <w:sz w:val="28"/>
          <w:szCs w:val="28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619AE" w:rsidRPr="009619AE" w:rsidRDefault="001E0960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</w:t>
      </w:r>
      <w:r w:rsidR="00BB40D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BB40D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Лемудкина</w:t>
      </w:r>
      <w:proofErr w:type="spellEnd"/>
      <w:r w:rsidR="00BB40D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</w:t>
      </w:r>
    </w:p>
    <w:p w:rsidR="009619AE" w:rsidRPr="009619AE" w:rsidRDefault="009619AE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учитель русского языка и литературы </w:t>
      </w: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323DA8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w:pict>
          <v:rect id="Прямоугольник 3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BB40D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="009619AE" w:rsidRPr="009619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9619AE" w:rsidRPr="009619AE" w:rsidRDefault="009619AE" w:rsidP="004048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9619AE" w:rsidRPr="009619AE" w:rsidRDefault="009619AE" w:rsidP="009619AE">
      <w:pPr>
        <w:spacing w:after="0" w:line="48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9619AE" w:rsidRPr="009619AE" w:rsidRDefault="001A66DB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3-4</w:t>
      </w: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9619AE" w:rsidRPr="009619AE" w:rsidRDefault="00A64320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4</w:t>
      </w:r>
      <w:r w:rsidR="001A66DB">
        <w:rPr>
          <w:rFonts w:ascii="Times New Roman" w:eastAsia="Times New Roman" w:hAnsi="Times New Roman" w:cs="Times New Roman"/>
          <w:sz w:val="32"/>
          <w:szCs w:val="32"/>
          <w:lang w:eastAsia="ru-RU"/>
        </w:rPr>
        <w:t>-7</w:t>
      </w: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619AE" w:rsidRPr="009619AE" w:rsidRDefault="009619AE" w:rsidP="009619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1A66DB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7</w:t>
      </w:r>
    </w:p>
    <w:p w:rsidR="009619AE" w:rsidRPr="009619AE" w:rsidRDefault="009619AE" w:rsidP="009619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1A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9619AE" w:rsidRPr="009619AE" w:rsidRDefault="009619AE" w:rsidP="009619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характеризуют систему учебных действий в отношении знаний, умений, навыков, расширяют и углубляют опорную систему. Они  отрабатываются со всеми группами учащихся в повседневной практике, включаются в материалы итогового контроля.</w:t>
      </w:r>
    </w:p>
    <w:p w:rsidR="009619AE" w:rsidRPr="001A66DB" w:rsidRDefault="009619AE" w:rsidP="009619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мировой художественной </w:t>
      </w:r>
      <w:proofErr w:type="gramStart"/>
      <w:r w:rsidRPr="001A66DB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proofErr w:type="gramEnd"/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обучающийся должен з</w:t>
      </w:r>
      <w:r w:rsidRPr="001A66D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средства выразительности разных видов искусства;</w:t>
      </w: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DB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lastRenderedPageBreak/>
        <w:t>выполнять учебные и творческие работы в различных видах художественной деятельности;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 xml:space="preserve">участвовать в создании художественно насыщенной среды школы и в проектной </w:t>
      </w:r>
      <w:proofErr w:type="spellStart"/>
      <w:r w:rsidRPr="001A66D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A66D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научно-практических семинарах, диспутах и конкурсах.</w:t>
      </w:r>
    </w:p>
    <w:p w:rsidR="001A66DB" w:rsidRPr="001A66DB" w:rsidRDefault="001A66DB" w:rsidP="001A66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9AE" w:rsidRPr="009619AE" w:rsidRDefault="009619AE" w:rsidP="001A6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  <w:t>2. СОДЕРЖАНИЕ УЧЕБНОГО ПРЕДМЕТА</w:t>
      </w:r>
    </w:p>
    <w:p w:rsidR="00A64320" w:rsidRDefault="00A64320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p w:rsidR="001E0960" w:rsidRDefault="001E0960" w:rsidP="001E096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</w:pPr>
      <w:r w:rsidRPr="00D93704"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  <w:t>Искусство первобытного общества и древнейших цивилизаций (5 ч)</w:t>
      </w:r>
    </w:p>
    <w:p w:rsidR="00D93704" w:rsidRPr="00D93704" w:rsidRDefault="00D93704" w:rsidP="00D93704">
      <w:pPr>
        <w:pStyle w:val="aa"/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</w:pPr>
    </w:p>
    <w:p w:rsidR="00D93704" w:rsidRPr="001A66DB" w:rsidRDefault="001E0960" w:rsidP="001E0960">
      <w:pPr>
        <w:pStyle w:val="aa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Искусство первобытного человека.</w:t>
      </w:r>
    </w:p>
    <w:p w:rsidR="00D93704" w:rsidRPr="001A66DB" w:rsidRDefault="00D93704" w:rsidP="001A66DB">
      <w:pPr>
        <w:pStyle w:val="a9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Первые художники Земли.</w:t>
      </w:r>
      <w:r w:rsidR="001A66DB">
        <w:rPr>
          <w:rFonts w:ascii="Times New Roman" w:hAnsi="Times New Roman" w:cs="Times New Roman"/>
          <w:sz w:val="28"/>
          <w:szCs w:val="28"/>
        </w:rPr>
        <w:t xml:space="preserve"> </w:t>
      </w:r>
      <w:r w:rsidRPr="001A66DB">
        <w:rPr>
          <w:rFonts w:ascii="Times New Roman" w:hAnsi="Times New Roman" w:cs="Times New Roman"/>
          <w:sz w:val="28"/>
          <w:szCs w:val="28"/>
        </w:rPr>
        <w:t>Древнейшие сооружения человечества.</w:t>
      </w:r>
    </w:p>
    <w:p w:rsidR="00D93704" w:rsidRPr="001A66DB" w:rsidRDefault="00D93704" w:rsidP="001A66DB">
      <w:pPr>
        <w:pStyle w:val="a9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Музыка, танец и пантомима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0"/>
          <w:tab w:val="right" w:pos="7704"/>
        </w:tabs>
        <w:rPr>
          <w:rFonts w:ascii="Times New Roman" w:hAnsi="Times New Roman" w:cs="Times New Roman"/>
          <w:b/>
          <w:bCs/>
          <w:sz w:val="28"/>
        </w:rPr>
      </w:pPr>
      <w:r w:rsidRPr="00D93704">
        <w:rPr>
          <w:rFonts w:ascii="Times New Roman" w:hAnsi="Times New Roman" w:cs="Times New Roman"/>
          <w:b/>
          <w:bCs/>
          <w:sz w:val="28"/>
        </w:rPr>
        <w:t>Искусство Древней Передней Азии</w:t>
      </w:r>
    </w:p>
    <w:p w:rsidR="00D93704" w:rsidRPr="00D93704" w:rsidRDefault="00D93704" w:rsidP="00D93704">
      <w:pPr>
        <w:shd w:val="clear" w:color="auto" w:fill="FFFFFF"/>
        <w:tabs>
          <w:tab w:val="left" w:leader="dot" w:pos="6830"/>
          <w:tab w:val="right" w:pos="7704"/>
        </w:tabs>
        <w:ind w:left="782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Возникновение письменности. Архитектура Месопотамии. </w:t>
      </w:r>
    </w:p>
    <w:p w:rsidR="00D93704" w:rsidRPr="00D93704" w:rsidRDefault="00D93704" w:rsidP="00D93704">
      <w:pPr>
        <w:shd w:val="clear" w:color="auto" w:fill="FFFFFF"/>
        <w:tabs>
          <w:tab w:val="left" w:leader="dot" w:pos="6830"/>
          <w:tab w:val="right" w:pos="7704"/>
        </w:tabs>
        <w:ind w:left="782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Изобразительное искусство. Музыкальное искусство.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0"/>
          <w:tab w:val="right" w:pos="7704"/>
        </w:tabs>
        <w:spacing w:before="14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Архитектура Древнего Египта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07"/>
          <w:tab w:val="left" w:leader="dot" w:pos="6830"/>
          <w:tab w:val="right" w:pos="7704"/>
        </w:tabs>
        <w:autoSpaceDE w:val="0"/>
        <w:autoSpaceDN w:val="0"/>
        <w:adjustRightInd w:val="0"/>
        <w:spacing w:before="43"/>
        <w:ind w:left="107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Пирамиды — «жилища вечности» фараонов. Скальные храмы и гробницы.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spacing w:before="134"/>
        <w:jc w:val="center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и 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b/>
          <w:bCs/>
          <w:sz w:val="28"/>
          <w:szCs w:val="28"/>
        </w:rPr>
        <w:t>Древнего Египта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autoSpaceDE w:val="0"/>
        <w:autoSpaceDN w:val="0"/>
        <w:adjustRightInd w:val="0"/>
        <w:spacing w:before="48" w:line="245" w:lineRule="exact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Скульптурные памятники. Рельефы и фрески. Сокровища гробницы Тутанхамона. 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autoSpaceDE w:val="0"/>
        <w:autoSpaceDN w:val="0"/>
        <w:adjustRightInd w:val="0"/>
        <w:spacing w:before="48" w:line="245" w:lineRule="exact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Музыка, театр и поэзия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right" w:pos="7704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</w:t>
      </w:r>
      <w:proofErr w:type="spellStart"/>
      <w:r w:rsidRPr="00D93704">
        <w:rPr>
          <w:rFonts w:ascii="Times New Roman" w:hAnsi="Times New Roman" w:cs="Times New Roman"/>
          <w:b/>
          <w:bCs/>
          <w:sz w:val="28"/>
          <w:szCs w:val="28"/>
        </w:rPr>
        <w:t>Мезоамерики</w:t>
      </w:r>
      <w:proofErr w:type="spellEnd"/>
    </w:p>
    <w:p w:rsidR="00D93704" w:rsidRPr="00D93704" w:rsidRDefault="00D93704" w:rsidP="00D93704">
      <w:pPr>
        <w:shd w:val="clear" w:color="auto" w:fill="FFFFFF"/>
        <w:tabs>
          <w:tab w:val="left" w:pos="9498"/>
        </w:tabs>
        <w:ind w:left="851" w:hanging="851"/>
        <w:rPr>
          <w:rFonts w:ascii="Times New Roman" w:hAnsi="Times New Roman" w:cs="Times New Roman"/>
          <w:spacing w:val="-7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Художественная культура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классическогопериода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. </w:t>
      </w:r>
      <w:r w:rsidRPr="00D93704">
        <w:rPr>
          <w:rFonts w:ascii="Times New Roman" w:hAnsi="Times New Roman" w:cs="Times New Roman"/>
          <w:spacing w:val="-6"/>
          <w:sz w:val="28"/>
          <w:szCs w:val="28"/>
        </w:rPr>
        <w:t>Художественная культура  ацтеков.  Х</w:t>
      </w:r>
      <w:r w:rsidRPr="00D93704">
        <w:rPr>
          <w:rFonts w:ascii="Times New Roman" w:hAnsi="Times New Roman" w:cs="Times New Roman"/>
          <w:spacing w:val="-4"/>
          <w:sz w:val="28"/>
          <w:szCs w:val="28"/>
        </w:rPr>
        <w:t xml:space="preserve">удожественная культура майя.  </w:t>
      </w:r>
      <w:r w:rsidRPr="00D93704">
        <w:rPr>
          <w:rFonts w:ascii="Times New Roman" w:hAnsi="Times New Roman" w:cs="Times New Roman"/>
          <w:spacing w:val="-7"/>
          <w:sz w:val="28"/>
          <w:szCs w:val="28"/>
        </w:rPr>
        <w:t>Художественная культура инков.</w:t>
      </w:r>
    </w:p>
    <w:p w:rsidR="00D93704" w:rsidRPr="00D93704" w:rsidRDefault="00D93704" w:rsidP="00D93704">
      <w:pPr>
        <w:pStyle w:val="aa"/>
        <w:numPr>
          <w:ilvl w:val="0"/>
          <w:numId w:val="11"/>
        </w:numPr>
        <w:shd w:val="clear" w:color="auto" w:fill="FFFFFF"/>
        <w:tabs>
          <w:tab w:val="left" w:pos="1507"/>
        </w:tabs>
        <w:spacing w:before="43"/>
        <w:jc w:val="center"/>
        <w:rPr>
          <w:rFonts w:ascii="Times New Roman" w:hAnsi="Times New Roman" w:cs="Times New Roman"/>
          <w:b/>
          <w:spacing w:val="-33"/>
          <w:sz w:val="32"/>
          <w:szCs w:val="32"/>
          <w:u w:val="single"/>
        </w:rPr>
      </w:pPr>
      <w:r w:rsidRPr="00D93704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Искусство Античности</w:t>
      </w:r>
      <w:r w:rsidR="00256ADD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 xml:space="preserve"> </w:t>
      </w:r>
      <w:r w:rsidRPr="00D93704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(6 ч)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5"/>
          <w:tab w:val="right" w:pos="7704"/>
        </w:tabs>
        <w:spacing w:before="14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Эгейское искусство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7"/>
          <w:tab w:val="left" w:leader="dot" w:pos="6835"/>
          <w:tab w:val="right" w:pos="7704"/>
        </w:tabs>
        <w:autoSpaceDE w:val="0"/>
        <w:autoSpaceDN w:val="0"/>
        <w:adjustRightInd w:val="0"/>
        <w:spacing w:before="43" w:line="245" w:lineRule="exact"/>
        <w:ind w:left="107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Шедевры архитектуры. Фрески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Кносского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дворца. Вазопись стиля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Камарес</w:t>
      </w:r>
      <w:proofErr w:type="spellEnd"/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right" w:pos="7704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sz w:val="28"/>
          <w:szCs w:val="28"/>
        </w:rPr>
        <w:lastRenderedPageBreak/>
        <w:t>Архитектурный облик Древней Эллады</w:t>
      </w:r>
    </w:p>
    <w:p w:rsidR="00D93704" w:rsidRPr="00D93704" w:rsidRDefault="00D93704" w:rsidP="001A66DB">
      <w:pPr>
        <w:shd w:val="clear" w:color="auto" w:fill="FFFFFF"/>
        <w:tabs>
          <w:tab w:val="left" w:pos="1507"/>
        </w:tabs>
        <w:spacing w:before="43"/>
        <w:ind w:left="1085"/>
        <w:rPr>
          <w:rFonts w:ascii="Times New Roman" w:hAnsi="Times New Roman" w:cs="Times New Roman"/>
          <w:b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Архитектура архаики: греческая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sz w:val="28"/>
          <w:szCs w:val="28"/>
        </w:rPr>
        <w:t xml:space="preserve">ордерная система. Архитектура классики. Афинский Акрополь. </w:t>
      </w:r>
      <w:r>
        <w:rPr>
          <w:rFonts w:ascii="Times New Roman" w:hAnsi="Times New Roman" w:cs="Times New Roman"/>
          <w:sz w:val="28"/>
          <w:szCs w:val="28"/>
        </w:rPr>
        <w:t xml:space="preserve">Архитектура эллинизма: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алтарь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right" w:pos="7733"/>
        </w:tabs>
        <w:ind w:left="778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b/>
          <w:bCs/>
          <w:sz w:val="28"/>
          <w:szCs w:val="28"/>
        </w:rPr>
        <w:t>Древней Греции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07"/>
          <w:tab w:val="left" w:leader="dot" w:pos="6835"/>
          <w:tab w:val="right" w:pos="7733"/>
        </w:tabs>
        <w:autoSpaceDE w:val="0"/>
        <w:autoSpaceDN w:val="0"/>
        <w:adjustRightInd w:val="0"/>
        <w:spacing w:before="38" w:line="254" w:lineRule="exact"/>
        <w:ind w:left="1066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Скульптура и вазопись архаики. Изобразительное искусство классического периода. Скульптурные шедевры эллинизма.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spacing w:before="101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Архитектурные достижения Древнего Рима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leader="dot" w:pos="6835"/>
          <w:tab w:val="right" w:pos="7733"/>
          <w:tab w:val="left" w:pos="9639"/>
        </w:tabs>
        <w:autoSpaceDE w:val="0"/>
        <w:autoSpaceDN w:val="0"/>
        <w:adjustRightInd w:val="0"/>
        <w:spacing w:before="29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Архитектура периода Римской республики. Шедевры архитектуры эпохи Римской империи.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110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Древнего Рима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0"/>
          <w:tab w:val="right" w:pos="7733"/>
        </w:tabs>
        <w:autoSpaceDE w:val="0"/>
        <w:autoSpaceDN w:val="0"/>
        <w:adjustRightInd w:val="0"/>
        <w:spacing w:before="38"/>
        <w:ind w:left="108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Римский скульптурный портрет. Ф</w:t>
      </w:r>
      <w:r w:rsidR="00256ADD">
        <w:rPr>
          <w:rFonts w:ascii="Times New Roman" w:hAnsi="Times New Roman" w:cs="Times New Roman"/>
          <w:sz w:val="28"/>
          <w:szCs w:val="28"/>
        </w:rPr>
        <w:t>ресковые и мозаичные композиции.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right" w:pos="7733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 Античности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autoSpaceDE w:val="0"/>
        <w:autoSpaceDN w:val="0"/>
        <w:adjustRightInd w:val="0"/>
        <w:spacing w:before="38" w:line="254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Трагики и комедиографы греческого театра. Театральное и цирковое искусство Древнего Рима. Музыкальное искусство Античности.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autoSpaceDE w:val="0"/>
        <w:autoSpaceDN w:val="0"/>
        <w:adjustRightInd w:val="0"/>
        <w:spacing w:before="38" w:line="254" w:lineRule="exac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04" w:rsidRPr="00256ADD" w:rsidRDefault="00256ADD" w:rsidP="00256ADD">
      <w:pPr>
        <w:pStyle w:val="aa"/>
        <w:numPr>
          <w:ilvl w:val="0"/>
          <w:numId w:val="11"/>
        </w:numPr>
        <w:shd w:val="clear" w:color="auto" w:fill="FFFFFF"/>
        <w:spacing w:before="9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Искусство </w:t>
      </w:r>
      <w:r w:rsidR="00D93704"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Средних веков</w:t>
      </w:r>
      <w:r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(11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5"/>
          <w:tab w:val="right" w:pos="7733"/>
        </w:tabs>
        <w:spacing w:before="82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Мир византийско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>го искусства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leader="dot" w:pos="6845"/>
          <w:tab w:val="right" w:pos="7733"/>
          <w:tab w:val="left" w:pos="9214"/>
        </w:tabs>
        <w:autoSpaceDE w:val="0"/>
        <w:autoSpaceDN w:val="0"/>
        <w:adjustRightInd w:val="0"/>
        <w:spacing w:before="34" w:line="254" w:lineRule="exact"/>
        <w:ind w:left="1134" w:hanging="1418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Достижения архитектуры. Мерцающий свет мозаик. Искусство иконописи.   </w:t>
      </w:r>
      <w:r w:rsidR="00256ADD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Pr="00D93704">
        <w:rPr>
          <w:rFonts w:ascii="Times New Roman" w:hAnsi="Times New Roman" w:cs="Times New Roman"/>
          <w:sz w:val="28"/>
          <w:szCs w:val="28"/>
        </w:rPr>
        <w:t>.</w:t>
      </w:r>
    </w:p>
    <w:p w:rsidR="00D93704" w:rsidRPr="00256ADD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0"/>
          <w:tab w:val="right" w:pos="7733"/>
        </w:tabs>
        <w:spacing w:before="82"/>
        <w:ind w:left="787"/>
        <w:jc w:val="center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Архитектура западноевропейского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Средневековья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50"/>
          <w:tab w:val="right" w:pos="7733"/>
        </w:tabs>
        <w:autoSpaceDE w:val="0"/>
        <w:autoSpaceDN w:val="0"/>
        <w:adjustRightInd w:val="0"/>
        <w:spacing w:before="38"/>
        <w:ind w:left="109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Романский стиль архитектуры. Архитектура готики.</w:t>
      </w:r>
    </w:p>
    <w:p w:rsidR="00D93704" w:rsidRPr="00256ADD" w:rsidRDefault="00D93704" w:rsidP="00256AD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32"/>
          <w:tab w:val="left" w:leader="dot" w:pos="6850"/>
          <w:tab w:val="right" w:pos="7733"/>
        </w:tabs>
        <w:autoSpaceDE w:val="0"/>
        <w:autoSpaceDN w:val="0"/>
        <w:adjustRightInd w:val="0"/>
        <w:spacing w:before="38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Средних веков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45"/>
          <w:tab w:val="right" w:pos="7733"/>
        </w:tabs>
        <w:autoSpaceDE w:val="0"/>
        <w:autoSpaceDN w:val="0"/>
        <w:adjustRightInd w:val="0"/>
        <w:spacing w:before="43" w:line="254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Скульптура романского стиля. Скульптура готики. Искусство витража.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0"/>
          <w:tab w:val="right" w:pos="7733"/>
        </w:tabs>
        <w:spacing w:before="10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 Средних веков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50"/>
          <w:tab w:val="right" w:pos="7733"/>
        </w:tabs>
        <w:autoSpaceDE w:val="0"/>
        <w:autoSpaceDN w:val="0"/>
        <w:adjustRightInd w:val="0"/>
        <w:spacing w:before="38" w:line="254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Литургическая драма. Средневековый фарс. Достижения музыкальной культуры. Музыкально-песенное творчество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трубадуров</w:t>
      </w:r>
      <w:proofErr w:type="gramStart"/>
      <w:r w:rsidRPr="00D9370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93704">
        <w:rPr>
          <w:rFonts w:ascii="Times New Roman" w:hAnsi="Times New Roman" w:cs="Times New Roman"/>
          <w:sz w:val="28"/>
          <w:szCs w:val="28"/>
        </w:rPr>
        <w:t>руверов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и миннезингеров.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Киевской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Руси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54"/>
          <w:tab w:val="right" w:pos="7733"/>
        </w:tabs>
        <w:autoSpaceDE w:val="0"/>
        <w:autoSpaceDN w:val="0"/>
        <w:adjustRightInd w:val="0"/>
        <w:spacing w:before="48"/>
        <w:ind w:left="109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lastRenderedPageBreak/>
        <w:t>Архитектура Киевской Руси. Изобразительное искусство.</w:t>
      </w:r>
    </w:p>
    <w:p w:rsidR="00D93704" w:rsidRPr="00256ADD" w:rsidRDefault="00D93704" w:rsidP="00256AD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37"/>
          <w:tab w:val="left" w:leader="dot" w:pos="6854"/>
          <w:tab w:val="right" w:pos="7733"/>
        </w:tabs>
        <w:autoSpaceDE w:val="0"/>
        <w:autoSpaceDN w:val="0"/>
        <w:adjustRightInd w:val="0"/>
        <w:spacing w:before="48"/>
        <w:rPr>
          <w:rFonts w:ascii="Times New Roman" w:hAnsi="Times New Roman" w:cs="Times New Roman"/>
          <w:b/>
          <w:sz w:val="28"/>
          <w:szCs w:val="28"/>
        </w:rPr>
      </w:pPr>
      <w:r w:rsidRPr="00256ADD">
        <w:rPr>
          <w:rFonts w:ascii="Times New Roman" w:hAnsi="Times New Roman" w:cs="Times New Roman"/>
          <w:b/>
          <w:sz w:val="28"/>
          <w:szCs w:val="28"/>
        </w:rPr>
        <w:t>Развитие русского регионального искусства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35"/>
          <w:tab w:val="left" w:pos="7277"/>
        </w:tabs>
        <w:autoSpaceDE w:val="0"/>
        <w:autoSpaceDN w:val="0"/>
        <w:adjustRightInd w:val="0"/>
        <w:spacing w:before="34" w:line="235" w:lineRule="exact"/>
        <w:ind w:left="108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Искусство Великого Новгорода. Искусство Владимиро-Суздальского княжества.</w:t>
      </w:r>
      <w:r w:rsidR="00256ADD">
        <w:rPr>
          <w:rFonts w:ascii="Times New Roman" w:hAnsi="Times New Roman" w:cs="Times New Roman"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sz w:val="28"/>
          <w:szCs w:val="28"/>
        </w:rPr>
        <w:t>Искусство Московского княжества.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67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Искусство единого Российского государства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835"/>
          <w:tab w:val="left" w:pos="7277"/>
        </w:tabs>
        <w:autoSpaceDE w:val="0"/>
        <w:autoSpaceDN w:val="0"/>
        <w:adjustRightInd w:val="0"/>
        <w:spacing w:before="34" w:line="235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Искусство периода образования государства. Искусство периода утверждения государственности. Искусство России на пороге Нового времени.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Древней Руси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710"/>
          <w:tab w:val="left" w:pos="7277"/>
        </w:tabs>
        <w:autoSpaceDE w:val="0"/>
        <w:autoSpaceDN w:val="0"/>
        <w:adjustRightInd w:val="0"/>
        <w:spacing w:before="24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Возникновение профессионального театра. Музыкальная культура.</w:t>
      </w:r>
    </w:p>
    <w:p w:rsidR="00D93704" w:rsidRPr="00256ADD" w:rsidRDefault="001A66DB" w:rsidP="00256ADD">
      <w:pPr>
        <w:pStyle w:val="aa"/>
        <w:numPr>
          <w:ilvl w:val="0"/>
          <w:numId w:val="11"/>
        </w:numPr>
        <w:shd w:val="clear" w:color="auto" w:fill="FFFFFF"/>
        <w:tabs>
          <w:tab w:val="left" w:pos="523"/>
        </w:tabs>
        <w:spacing w:before="10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Искусство</w:t>
      </w:r>
      <w:r w:rsidR="00D93704"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средневекового Востока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(4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72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Индии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840"/>
          <w:tab w:val="left" w:pos="7277"/>
        </w:tabs>
        <w:autoSpaceDE w:val="0"/>
        <w:autoSpaceDN w:val="0"/>
        <w:adjustRightInd w:val="0"/>
        <w:spacing w:before="38" w:line="230" w:lineRule="exact"/>
        <w:ind w:left="108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Изобразительное искусство. Музыка и театр.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10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Китая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6"/>
          <w:tab w:val="left" w:leader="dot" w:pos="6840"/>
          <w:tab w:val="left" w:pos="7277"/>
        </w:tabs>
        <w:autoSpaceDE w:val="0"/>
        <w:autoSpaceDN w:val="0"/>
        <w:adjustRightInd w:val="0"/>
        <w:spacing w:before="1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Изобразительное искусство.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Искусство Страны восходящего солнца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autoSpaceDE w:val="0"/>
        <w:autoSpaceDN w:val="0"/>
        <w:adjustRightInd w:val="0"/>
        <w:spacing w:before="29" w:line="240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Садово-парковое искусство. Изобразительное искусство.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исламских стран</w:t>
      </w:r>
    </w:p>
    <w:p w:rsidR="00D93704" w:rsidRPr="00D93704" w:rsidRDefault="00D93704" w:rsidP="00256ADD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autoSpaceDE w:val="0"/>
        <w:autoSpaceDN w:val="0"/>
        <w:adjustRightInd w:val="0"/>
        <w:spacing w:before="34" w:line="235" w:lineRule="exact"/>
        <w:ind w:left="109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Особенности изобразительного искусства. Литература и музыка.</w:t>
      </w:r>
    </w:p>
    <w:p w:rsidR="00D93704" w:rsidRPr="00256ADD" w:rsidRDefault="001A66DB" w:rsidP="00256ADD">
      <w:pPr>
        <w:pStyle w:val="aa"/>
        <w:numPr>
          <w:ilvl w:val="0"/>
          <w:numId w:val="11"/>
        </w:numPr>
        <w:shd w:val="clear" w:color="auto" w:fill="FFFFFF"/>
        <w:tabs>
          <w:tab w:val="left" w:pos="418"/>
        </w:tabs>
        <w:spacing w:before="11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Искусство</w:t>
      </w:r>
      <w:r w:rsidR="00D93704" w:rsidRPr="00256A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Возрождения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(8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53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Проторенессанса и Раннего Возрождения</w:t>
      </w:r>
    </w:p>
    <w:p w:rsidR="00D93704" w:rsidRPr="00D93704" w:rsidRDefault="00D93704" w:rsidP="00256ADD">
      <w:pPr>
        <w:widowControl w:val="0"/>
        <w:shd w:val="clear" w:color="auto" w:fill="FFFFFF"/>
        <w:tabs>
          <w:tab w:val="left" w:pos="1651"/>
          <w:tab w:val="left" w:leader="dot" w:pos="6854"/>
          <w:tab w:val="left" w:pos="7277"/>
        </w:tabs>
        <w:autoSpaceDE w:val="0"/>
        <w:autoSpaceDN w:val="0"/>
        <w:adjustRightInd w:val="0"/>
        <w:spacing w:before="34" w:line="240" w:lineRule="exact"/>
        <w:ind w:left="109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— «лучший в мире живописец»</w:t>
      </w:r>
      <w:r w:rsidR="00256ADD">
        <w:rPr>
          <w:rFonts w:ascii="Times New Roman" w:hAnsi="Times New Roman" w:cs="Times New Roman"/>
          <w:sz w:val="28"/>
          <w:szCs w:val="28"/>
        </w:rPr>
        <w:t xml:space="preserve">. </w:t>
      </w:r>
      <w:r w:rsidRPr="00D93704">
        <w:rPr>
          <w:rFonts w:ascii="Times New Roman" w:hAnsi="Times New Roman" w:cs="Times New Roman"/>
          <w:sz w:val="28"/>
          <w:szCs w:val="28"/>
        </w:rPr>
        <w:t>Живопись Раннего Возрождения. В мире образов Боттичелли. Скульптурные шедевры Донателло.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Архитектура итальянского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autoSpaceDE w:val="0"/>
        <w:autoSpaceDN w:val="0"/>
        <w:adjustRightInd w:val="0"/>
        <w:spacing w:before="24"/>
        <w:ind w:left="109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Флорентийское чудо Брунеллески. Великие архитекторы эпохи Возрождения.</w:t>
      </w:r>
    </w:p>
    <w:p w:rsidR="00D93704" w:rsidRPr="001A66DB" w:rsidRDefault="00D93704" w:rsidP="001A66DB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9"/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Титаны Высокого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autoSpaceDE w:val="0"/>
        <w:autoSpaceDN w:val="0"/>
        <w:adjustRightInd w:val="0"/>
        <w:spacing w:before="34" w:line="240" w:lineRule="exact"/>
        <w:ind w:left="110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Художественный мир Леонардо да Винчи. Бунтующий гений </w:t>
      </w:r>
      <w:r w:rsidRPr="00D93704">
        <w:rPr>
          <w:rFonts w:ascii="Times New Roman" w:hAnsi="Times New Roman" w:cs="Times New Roman"/>
          <w:sz w:val="28"/>
          <w:szCs w:val="28"/>
        </w:rPr>
        <w:lastRenderedPageBreak/>
        <w:t>Микеланджело.   Рафаэль — «первый среди великих»</w:t>
      </w:r>
    </w:p>
    <w:p w:rsidR="00D93704" w:rsidRPr="001A66DB" w:rsidRDefault="00D93704" w:rsidP="001A66DB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64"/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Мастера венецианской живописи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Творчество Беллини и Джорджоне. Художественный мир Тициана. Творчество Веронезе и Тинторетто.</w:t>
      </w:r>
    </w:p>
    <w:p w:rsidR="00D93704" w:rsidRPr="001A66DB" w:rsidRDefault="00D93704" w:rsidP="001A66DB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sz w:val="28"/>
          <w:szCs w:val="28"/>
        </w:rPr>
        <w:t>Искусство Северного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Ренессанс в архитектуре Северной Европы. Живопись нидерландских и немецких мастеров. В мире фантасмагорий Босха. Творческие искания Брейгеля. Творчество Дюрера.</w:t>
      </w:r>
    </w:p>
    <w:p w:rsidR="00D93704" w:rsidRPr="001A66DB" w:rsidRDefault="00D93704" w:rsidP="001A66DB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sz w:val="28"/>
          <w:szCs w:val="28"/>
        </w:rPr>
        <w:t>Музыка и театр эпохи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Музыкальная культура. Итальянская комедия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арте. Театр Шекспира.</w:t>
      </w:r>
    </w:p>
    <w:p w:rsidR="00D93704" w:rsidRDefault="00D93704" w:rsidP="00D93704">
      <w:pPr>
        <w:jc w:val="center"/>
        <w:rPr>
          <w:b/>
          <w:sz w:val="28"/>
          <w:szCs w:val="28"/>
        </w:rPr>
      </w:pPr>
    </w:p>
    <w:p w:rsidR="009619AE" w:rsidRPr="009619AE" w:rsidRDefault="001A66DB" w:rsidP="001A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3. </w:t>
      </w:r>
      <w:r w:rsidR="009619AE" w:rsidRPr="009619A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552EC" w:rsidRPr="00AB45C9" w:rsidRDefault="004552EC" w:rsidP="001A6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093"/>
        <w:gridCol w:w="1276"/>
      </w:tblGrid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первобытного общества и древнейших цивилизаций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Античности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Средних веков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7EF"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средневекового Востока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7EF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6A37EF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6A37EF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Возрождения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37EF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2EC" w:rsidRPr="001A66DB" w:rsidTr="004552EC">
        <w:trPr>
          <w:trHeight w:val="399"/>
        </w:trPr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619AE" w:rsidRPr="001A66DB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619AE" w:rsidRPr="001A66DB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619AE" w:rsidRPr="001A66DB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9619AE" w:rsidRPr="001A66DB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9619AE" w:rsidRPr="001A66DB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2EC" w:rsidRDefault="004552EC"/>
    <w:sectPr w:rsidR="004552EC" w:rsidSect="004552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A8" w:rsidRDefault="00323DA8">
      <w:pPr>
        <w:spacing w:after="0" w:line="240" w:lineRule="auto"/>
      </w:pPr>
      <w:r>
        <w:separator/>
      </w:r>
    </w:p>
  </w:endnote>
  <w:endnote w:type="continuationSeparator" w:id="0">
    <w:p w:rsidR="00323DA8" w:rsidRDefault="003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7433"/>
      <w:docPartObj>
        <w:docPartGallery w:val="Page Numbers (Bottom of Page)"/>
        <w:docPartUnique/>
      </w:docPartObj>
    </w:sdtPr>
    <w:sdtEndPr/>
    <w:sdtContent>
      <w:p w:rsidR="004552EC" w:rsidRDefault="0040095F">
        <w:pPr>
          <w:pStyle w:val="a3"/>
          <w:jc w:val="center"/>
        </w:pPr>
        <w:r>
          <w:fldChar w:fldCharType="begin"/>
        </w:r>
        <w:r w:rsidR="004552EC">
          <w:instrText>PAGE   \* MERGEFORMAT</w:instrText>
        </w:r>
        <w:r>
          <w:fldChar w:fldCharType="separate"/>
        </w:r>
        <w:r w:rsidR="00836291">
          <w:rPr>
            <w:noProof/>
          </w:rPr>
          <w:t>9</w:t>
        </w:r>
        <w:r>
          <w:fldChar w:fldCharType="end"/>
        </w:r>
      </w:p>
    </w:sdtContent>
  </w:sdt>
  <w:p w:rsidR="004552EC" w:rsidRDefault="00455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A8" w:rsidRDefault="00323DA8">
      <w:pPr>
        <w:spacing w:after="0" w:line="240" w:lineRule="auto"/>
      </w:pPr>
      <w:r>
        <w:separator/>
      </w:r>
    </w:p>
  </w:footnote>
  <w:footnote w:type="continuationSeparator" w:id="0">
    <w:p w:rsidR="00323DA8" w:rsidRDefault="0032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FB"/>
    <w:multiLevelType w:val="hybridMultilevel"/>
    <w:tmpl w:val="B9DCBD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B54"/>
    <w:multiLevelType w:val="hybridMultilevel"/>
    <w:tmpl w:val="901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386"/>
    <w:multiLevelType w:val="multilevel"/>
    <w:tmpl w:val="3E9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16770"/>
    <w:multiLevelType w:val="hybridMultilevel"/>
    <w:tmpl w:val="3E2EF60E"/>
    <w:lvl w:ilvl="0" w:tplc="309642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1557"/>
    <w:multiLevelType w:val="multilevel"/>
    <w:tmpl w:val="D26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DE9"/>
    <w:multiLevelType w:val="hybridMultilevel"/>
    <w:tmpl w:val="BFF8097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581B3B94"/>
    <w:multiLevelType w:val="multilevel"/>
    <w:tmpl w:val="9D9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A7971AA"/>
    <w:multiLevelType w:val="hybridMultilevel"/>
    <w:tmpl w:val="0E9A8D62"/>
    <w:lvl w:ilvl="0" w:tplc="6674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777226"/>
    <w:multiLevelType w:val="hybridMultilevel"/>
    <w:tmpl w:val="0610F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8E16FE"/>
    <w:multiLevelType w:val="multilevel"/>
    <w:tmpl w:val="964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D8"/>
    <w:rsid w:val="00124B9B"/>
    <w:rsid w:val="001A66DB"/>
    <w:rsid w:val="001E0960"/>
    <w:rsid w:val="00256ADD"/>
    <w:rsid w:val="002D3A0B"/>
    <w:rsid w:val="00323DA8"/>
    <w:rsid w:val="00382AE3"/>
    <w:rsid w:val="00386A5F"/>
    <w:rsid w:val="0040095F"/>
    <w:rsid w:val="00404856"/>
    <w:rsid w:val="004552EC"/>
    <w:rsid w:val="00513778"/>
    <w:rsid w:val="006A37EF"/>
    <w:rsid w:val="006F61D8"/>
    <w:rsid w:val="00767C70"/>
    <w:rsid w:val="007858FF"/>
    <w:rsid w:val="007D36D2"/>
    <w:rsid w:val="007E69D4"/>
    <w:rsid w:val="00836291"/>
    <w:rsid w:val="00876165"/>
    <w:rsid w:val="009619AE"/>
    <w:rsid w:val="00A62C9D"/>
    <w:rsid w:val="00A63DC6"/>
    <w:rsid w:val="00A64320"/>
    <w:rsid w:val="00AB45C9"/>
    <w:rsid w:val="00BB375C"/>
    <w:rsid w:val="00BB40D2"/>
    <w:rsid w:val="00C65D55"/>
    <w:rsid w:val="00D9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09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6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20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0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0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7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2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0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26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04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01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01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2017-06-29T07:55:00Z</cp:lastPrinted>
  <dcterms:created xsi:type="dcterms:W3CDTF">2017-06-29T07:01:00Z</dcterms:created>
  <dcterms:modified xsi:type="dcterms:W3CDTF">2018-09-19T11:46:00Z</dcterms:modified>
</cp:coreProperties>
</file>