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 xml:space="preserve"> АДМИНИСТРАЦИИ КСТОВСКОГО МУНИЦИПАЛЬНОГО РАЙОНА</w:t>
      </w:r>
    </w:p>
    <w:p w:rsidR="00273DCA" w:rsidRPr="00635B33" w:rsidRDefault="006C499B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273DC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proofErr w:type="gramStart"/>
      <w:r w:rsidR="00273DCA">
        <w:rPr>
          <w:rFonts w:ascii="Times New Roman" w:hAnsi="Times New Roman" w:cs="Times New Roman"/>
          <w:b/>
          <w:sz w:val="28"/>
          <w:szCs w:val="28"/>
        </w:rPr>
        <w:t>УЧРЕЖДЕНИЕ  «</w:t>
      </w:r>
      <w:proofErr w:type="gramEnd"/>
      <w:r w:rsidR="00273DCA">
        <w:rPr>
          <w:rFonts w:ascii="Times New Roman" w:hAnsi="Times New Roman" w:cs="Times New Roman"/>
          <w:b/>
          <w:sz w:val="28"/>
          <w:szCs w:val="28"/>
        </w:rPr>
        <w:t>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0E757B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30.08.2022</w:t>
            </w:r>
            <w:r w:rsidR="00273DCA" w:rsidRPr="00B17409">
              <w:rPr>
                <w:rFonts w:ascii="Times New Roman" w:hAnsi="Times New Roman"/>
              </w:rPr>
              <w:t xml:space="preserve"> </w:t>
            </w:r>
            <w:r w:rsidR="00273DCA">
              <w:rPr>
                <w:rFonts w:ascii="Times New Roman" w:hAnsi="Times New Roman"/>
              </w:rPr>
              <w:t xml:space="preserve"> </w:t>
            </w:r>
            <w:r w:rsidR="00595F7E">
              <w:rPr>
                <w:rFonts w:ascii="Times New Roman" w:hAnsi="Times New Roman"/>
              </w:rPr>
              <w:t>П</w:t>
            </w:r>
            <w:r w:rsidR="00273DCA" w:rsidRPr="00B17409">
              <w:rPr>
                <w:rFonts w:ascii="Times New Roman" w:hAnsi="Times New Roman"/>
              </w:rPr>
              <w:t>ротокол</w:t>
            </w:r>
            <w:proofErr w:type="gramEnd"/>
            <w:r w:rsidR="00273DCA" w:rsidRPr="00B17409">
              <w:rPr>
                <w:rFonts w:ascii="Times New Roman" w:hAnsi="Times New Roman"/>
              </w:rPr>
              <w:t xml:space="preserve"> №</w:t>
            </w:r>
            <w:r w:rsidR="00273DCA"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 w:rsidR="004105FA">
              <w:rPr>
                <w:rFonts w:ascii="Times New Roman" w:hAnsi="Times New Roman"/>
              </w:rPr>
              <w:t>31</w:t>
            </w:r>
            <w:r w:rsidR="000E757B">
              <w:rPr>
                <w:rFonts w:ascii="Times New Roman" w:hAnsi="Times New Roman"/>
              </w:rPr>
              <w:t>.08.2022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0E757B">
              <w:rPr>
                <w:rFonts w:ascii="Times New Roman" w:hAnsi="Times New Roman"/>
              </w:rPr>
              <w:t xml:space="preserve"> 4</w:t>
            </w:r>
            <w:r w:rsidR="00595F7E">
              <w:rPr>
                <w:rFonts w:ascii="Times New Roman" w:hAnsi="Times New Roman"/>
              </w:rPr>
              <w:t>7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27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ПО ИСТОРИИ ДЛЯ 7 КЛАССА</w:t>
      </w:r>
    </w:p>
    <w:p w:rsidR="00273DCA" w:rsidRPr="00B24D2F" w:rsidRDefault="000E757B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273DCA" w:rsidRPr="00B24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Программы: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 Всеобщая история 5-9 классы (предметная линия учебников А.А. Вигасина –  Сороко-Цюпы) –   М: «Просвещение»,  2014.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и тематическое планирование курса «История России» 6-9 классы (основная школа) А. А. Данилов, О. Н. Журавлева, И. Е. Барыкина / М: «Просвещение», 2016.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Учебники:</w:t>
      </w:r>
      <w:r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1.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«Всеобщая история. История Нового времени 1500 – 1800. 7 класс: учебник  общеобразовательных организаций»/ А.Я.Юдовская, П.А.Баранов, Л.М.Ванюшкина; под ред А.А.Искендерова – М.: «Просвещение», 201</w:t>
      </w:r>
      <w:r>
        <w:rPr>
          <w:rFonts w:ascii="Times New Roman" w:eastAsia="Times New Roman" w:hAnsi="Times New Roman"/>
          <w:sz w:val="24"/>
          <w:szCs w:val="28"/>
          <w:lang w:val="ru-RU"/>
        </w:rPr>
        <w:t>3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 xml:space="preserve">.           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2.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«История России. 7 класс. Учеб.для общеобразовательных организаций» / Н. М. Арсентьев, А. А. Данилов и др. под ред.А. В.Торкунова. В 2 ч.  – М., «Просвещение», 2016.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413483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Ананьева Н.С</w:t>
      </w:r>
      <w:r w:rsidR="00273DCA" w:rsidRPr="0086224F">
        <w:rPr>
          <w:rFonts w:ascii="Times New Roman" w:hAnsi="Times New Roman" w:cs="Times New Roman"/>
          <w:sz w:val="24"/>
          <w:szCs w:val="28"/>
        </w:rPr>
        <w:t>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0E757B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2022</w:t>
      </w:r>
      <w:r w:rsidR="00273DCA"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C542B0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В соответствии с учебным планом предмет (курс) «История» изучается с 5 по 9 класс. Общий объем учебного времени курса истории</w:t>
      </w:r>
    </w:p>
    <w:p w:rsidR="005604E9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 в 7 классе составляет 68 часов (2 часа в неделю). Курс истории России в 7 классе изучается в объеме 4</w:t>
      </w:r>
      <w:r w:rsidR="00C542B0">
        <w:rPr>
          <w:color w:val="000000"/>
          <w:szCs w:val="21"/>
        </w:rPr>
        <w:t>0</w:t>
      </w:r>
      <w:r>
        <w:rPr>
          <w:color w:val="000000"/>
          <w:szCs w:val="21"/>
        </w:rPr>
        <w:t xml:space="preserve"> часа; курс истории Нового </w:t>
      </w:r>
      <w:proofErr w:type="gramStart"/>
      <w:r>
        <w:rPr>
          <w:color w:val="000000"/>
          <w:szCs w:val="21"/>
        </w:rPr>
        <w:t>времени  -</w:t>
      </w:r>
      <w:proofErr w:type="gramEnd"/>
      <w:r>
        <w:rPr>
          <w:color w:val="000000"/>
          <w:szCs w:val="21"/>
        </w:rPr>
        <w:t xml:space="preserve"> в объеме 2</w:t>
      </w:r>
      <w:r w:rsidR="00C542B0">
        <w:rPr>
          <w:color w:val="000000"/>
          <w:szCs w:val="21"/>
        </w:rPr>
        <w:t>8</w:t>
      </w:r>
      <w:r>
        <w:rPr>
          <w:color w:val="000000"/>
          <w:szCs w:val="21"/>
        </w:rPr>
        <w:t xml:space="preserve"> часов.</w:t>
      </w:r>
    </w:p>
    <w:p w:rsidR="00BA25C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Количество часов в соответствии с календарным учебным графиком – 68. </w:t>
      </w:r>
    </w:p>
    <w:p w:rsidR="005604E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Учебно-методический комплект</w:t>
      </w:r>
      <w:r w:rsidR="005604E9">
        <w:rPr>
          <w:color w:val="000000"/>
          <w:szCs w:val="21"/>
        </w:rPr>
        <w:t>: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 xml:space="preserve">А.Я. </w:t>
      </w:r>
      <w:proofErr w:type="spellStart"/>
      <w:r w:rsidRPr="00E4499E">
        <w:rPr>
          <w:color w:val="000000"/>
          <w:szCs w:val="21"/>
        </w:rPr>
        <w:t>Юдовская</w:t>
      </w:r>
      <w:proofErr w:type="spellEnd"/>
      <w:r w:rsidRPr="00E4499E">
        <w:rPr>
          <w:color w:val="000000"/>
          <w:szCs w:val="21"/>
        </w:rPr>
        <w:t>, П.А. Баранов, Л.М. Ванюшина Новая история 1500-1800 гг., 7 класс, М., Просвещение, 2013 </w:t>
      </w:r>
      <w:r w:rsidRPr="00AB6389">
        <w:rPr>
          <w:bCs/>
          <w:i/>
          <w:color w:val="000000"/>
          <w:szCs w:val="21"/>
        </w:rPr>
        <w:t>(№ 122213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1» 7 класс, издательство Москва «Просвещение» 2016 год. В Федеральном перечне учебников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bCs/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2» 7 класс, издательство Москва «Просвещение» 2016 год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Технологии обучения и формы урока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Изучение курса ведется по классно-урочной системе с использованием различных технологий, форм, методов обучения.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Типы уроков, используемые при реализации данной программы: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изучения и первичного закрепления новых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закрепления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комплексного применения знаний, умения и способов деятельности;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обобщения и систематизации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контроля, оценки и коррекции знаний учащихся;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комбинированный урок.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Формы организации обучения: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C80F3E" w:rsidSect="00273DCA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фронтальные;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групповые;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индивидуальные.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3" w:space="708"/>
          <w:docGrid w:linePitch="360"/>
        </w:sectPr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Организации самостоятельной работы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Творческой деятельности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Развития критического мышления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Организации группового взаимодействия </w:t>
      </w:r>
    </w:p>
    <w:p w:rsidR="00C80F3E" w:rsidRP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t>Самоконтроля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2" w:space="708"/>
          <w:docGrid w:linePitch="360"/>
        </w:sectPr>
      </w:pP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BA25C9" w:rsidRPr="00BA25C9" w:rsidRDefault="00BA25C9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Планируемые результаты освоения программы:</w:t>
      </w:r>
    </w:p>
    <w:p w:rsidR="00273DCA" w:rsidRPr="008052E3" w:rsidRDefault="00273DCA" w:rsidP="00273D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уважение и принятие культурного многообразия народов России и мира, понимание важной роли взаимодействия народов;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изложение своей точки зрения, её аргументация (в соответствии с возрастными возможностями);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формулирование ценностных суждений и/или своей позиции по изучаемой проблеме;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обсуждение и оценивание собственных достижений, а также достижений других обучающихся (под руководством педагога);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навыки конструктивного взаимодействия в социальном общении.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052E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52E3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осуществлять постановку учебной задачи (при поддержке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ранее изученный материал для решения познавательных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ставить репродуктивные вопросы по изученному материалу;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применять начальные исследовательские умения при решении поисковых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ИКТ-технологии для обработки, передачи, систематизации и презентации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lastRenderedPageBreak/>
        <w:t>- определять свою роль в учебной группе, вклад всех участников в общий результат;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выявлять позитивные и негативные факторы, влияющие на результаты и качество выполнения задания.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применение основных хронологических понятий, терминов (век, его четверть, треть);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установление синхронистических связей истории России и стран Европы и Азии в XVI—XVII вв.;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составление и анализ генеалогических схем и таблиц;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использование исторических понятий и терминов;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сведений из исторической карты как источника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овладение представлениями об историческом пути России XVI—XVII вв. и судьбах населяющих её народов;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описание условий существования, основных занятий, образа жизни народов России, исторических событий и процессов;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знаний о месте и роли России во все мирно-историческом процессе в изучаемый период;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 xml:space="preserve">- сопоставление развития Руси и других стран в период </w:t>
      </w:r>
      <w:r>
        <w:rPr>
          <w:color w:val="000000"/>
        </w:rPr>
        <w:t>Нового времени</w:t>
      </w:r>
      <w:r w:rsidRPr="008052E3">
        <w:rPr>
          <w:color w:val="000000"/>
        </w:rPr>
        <w:t>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сопоставление (с помощью учителя) различных версий и оценок исторических событий и личностей;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аргументация собственного отношения к дискуссионным проблемам прошлого;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lastRenderedPageBreak/>
        <w:t>Контроль и оценка планируемых результатов</w:t>
      </w: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контроля: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Текущий  контроль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 основная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своей  деятельности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,  внесения  изменений  в  планирование  последующего  обучения  и предупреждения неуспеваемости.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Тематический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осуществляется периодически по мере прохождения новой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раздела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письменным зачетам.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Итоговый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проводится в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конце  </w:t>
      </w:r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изучения</w:t>
      </w:r>
      <w:proofErr w:type="gramEnd"/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каждого раздела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конце учебного года</w:t>
      </w:r>
    </w:p>
    <w:p w:rsidR="005604E9" w:rsidRDefault="005604E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</w:t>
      </w:r>
      <w:r w:rsidR="00823641"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омежуточная аттестация</w:t>
      </w:r>
      <w:r w:rsidR="0082364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823641" w:rsidRDefault="00823641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823641" w:rsidRPr="00823641" w:rsidRDefault="00823641" w:rsidP="0082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823641" w:rsidRPr="00C80F3E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 w:rsid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5604E9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823641" w:rsidRDefault="00823641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99069D" w:rsidRPr="00F409C3" w:rsidRDefault="0099069D" w:rsidP="00990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409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409C3">
        <w:rPr>
          <w:rFonts w:ascii="Times New Roman" w:hAnsi="Times New Roman" w:cs="Times New Roman"/>
          <w:b/>
          <w:sz w:val="24"/>
          <w:szCs w:val="24"/>
        </w:rPr>
        <w:t xml:space="preserve"> ИСТОРИЯ РОССИИ</w:t>
      </w:r>
      <w:r w:rsidR="000E757B">
        <w:rPr>
          <w:rFonts w:ascii="Times New Roman" w:hAnsi="Times New Roman" w:cs="Times New Roman"/>
          <w:b/>
          <w:sz w:val="24"/>
          <w:szCs w:val="24"/>
        </w:rPr>
        <w:t xml:space="preserve"> (44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99069D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Раздел</w:t>
      </w:r>
      <w:r w:rsidRPr="00F955D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1.</w:t>
      </w:r>
      <w:r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Россия в </w:t>
      </w:r>
      <w:r w:rsidRPr="00360DEE">
        <w:rPr>
          <w:rFonts w:ascii="Times New Roman" w:eastAsia="Times New Roman" w:hAnsi="Times New Roman"/>
          <w:b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веке</w:t>
      </w:r>
      <w:r w:rsidR="00BC04F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Введение.</w:t>
      </w:r>
    </w:p>
    <w:p w:rsidR="0099069D" w:rsidRPr="006106B3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Территория, население и хозяйство России в начале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XVI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века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единых государств в Европе и России. Российское государство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Внешняя политика Российского государства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6106B3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Начало правления Ивана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IV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Грозного.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Реформы Избранной Рады. Народы Сибири, Поволжья, Северного Причерноморья в середине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Внешняя политика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Российское общество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Народы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Опричнина. Россия в конце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Церковь и государство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Культура и повседневная жизнь народов России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DEE">
        <w:rPr>
          <w:rFonts w:ascii="Times New Roman" w:eastAsia="Times New Roman" w:hAnsi="Times New Roman"/>
          <w:sz w:val="24"/>
          <w:szCs w:val="24"/>
        </w:rPr>
        <w:t>Внешнеполитические связи с Европой и Азией в конце XVI – начале XVII века.</w:t>
      </w:r>
    </w:p>
    <w:p w:rsidR="0099069D" w:rsidRDefault="0099069D" w:rsidP="0099069D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69D" w:rsidRPr="00360DEE" w:rsidRDefault="0099069D" w:rsidP="0099069D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F955D3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Pr="00360D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Смутное время. </w:t>
      </w:r>
      <w:r w:rsidR="000E757B">
        <w:rPr>
          <w:rFonts w:ascii="Times New Roman" w:hAnsi="Times New Roman"/>
          <w:b/>
          <w:sz w:val="24"/>
          <w:szCs w:val="24"/>
        </w:rPr>
        <w:t xml:space="preserve">Россия при первых </w:t>
      </w:r>
      <w:r w:rsidR="00BC04FD">
        <w:rPr>
          <w:rFonts w:ascii="Times New Roman" w:hAnsi="Times New Roman"/>
          <w:b/>
          <w:sz w:val="24"/>
          <w:szCs w:val="24"/>
        </w:rPr>
        <w:t xml:space="preserve">Романовых </w:t>
      </w:r>
    </w:p>
    <w:p w:rsidR="0099069D" w:rsidRPr="006106B3" w:rsidRDefault="0099069D" w:rsidP="009906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06B3">
        <w:rPr>
          <w:rFonts w:ascii="Times New Roman" w:hAnsi="Times New Roman" w:cs="Times New Roman"/>
          <w:b/>
          <w:i/>
          <w:sz w:val="24"/>
          <w:szCs w:val="24"/>
        </w:rPr>
        <w:t>Внутренняя и внешняя политика Бориса Годунова.</w:t>
      </w:r>
      <w:r w:rsidRPr="006106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spacing w:after="0"/>
      </w:pPr>
      <w:r w:rsidRPr="00360DEE">
        <w:rPr>
          <w:rFonts w:ascii="Times New Roman" w:hAnsi="Times New Roman" w:cs="Times New Roman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</w:t>
      </w:r>
      <w:r w:rsidRPr="00FC3B72">
        <w:t xml:space="preserve">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Смутное время.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FC3B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C3B72">
        <w:rPr>
          <w:rFonts w:ascii="Times New Roman" w:hAnsi="Times New Roman"/>
          <w:sz w:val="24"/>
          <w:szCs w:val="24"/>
        </w:rPr>
        <w:t>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Окончание Смутного времени.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Обобщающее </w:t>
      </w:r>
      <w:proofErr w:type="gramStart"/>
      <w:r w:rsidRPr="009B42A6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  <w:r w:rsidRPr="009B42A6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B42A6">
        <w:rPr>
          <w:rFonts w:ascii="Times New Roman" w:hAnsi="Times New Roman"/>
          <w:b/>
          <w:i/>
          <w:sz w:val="24"/>
          <w:szCs w:val="24"/>
        </w:rPr>
        <w:t>Россия на рубеже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9B42A6">
        <w:rPr>
          <w:rFonts w:ascii="Times New Roman" w:hAnsi="Times New Roman"/>
          <w:b/>
          <w:i/>
          <w:sz w:val="24"/>
          <w:szCs w:val="24"/>
        </w:rPr>
        <w:t>I - XVII веков».</w:t>
      </w:r>
      <w:r w:rsidRPr="00FC3B72">
        <w:rPr>
          <w:rFonts w:ascii="Times New Roman" w:hAnsi="Times New Roman"/>
          <w:sz w:val="24"/>
          <w:szCs w:val="24"/>
        </w:rPr>
        <w:t xml:space="preserve">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Новые явления в экономике.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Основные сословия российского общества.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Политическое развитие России.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lastRenderedPageBreak/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Власть и церковь. Церковный раскол. </w:t>
      </w:r>
    </w:p>
    <w:p w:rsidR="0099069D" w:rsidRPr="00FC3B72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Народные движения.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FC3B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восстание.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Внешняя политика царя Алексея Михайловича.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Образование и культура в X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>ские первопроходцы. С. И. Дежнев. В. Д. Поярков. Е. П. Хабаров.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О Шемякином суде», «О Ерше </w:t>
      </w:r>
      <w:proofErr w:type="spellStart"/>
      <w:r w:rsidRPr="00FC3B72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FC3B7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Сословный быт. Обычаи и нравы.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Царский двор. Боярский и дворянский быт. </w:t>
      </w:r>
      <w:proofErr w:type="gramStart"/>
      <w:r w:rsidRPr="00FC3B72">
        <w:rPr>
          <w:rFonts w:ascii="Times New Roman" w:hAnsi="Times New Roman"/>
          <w:sz w:val="24"/>
          <w:szCs w:val="24"/>
        </w:rPr>
        <w:t xml:space="preserve">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>посадского</w:t>
      </w:r>
      <w:proofErr w:type="gramEnd"/>
      <w:r w:rsidRPr="00FC3B72">
        <w:rPr>
          <w:rFonts w:ascii="Times New Roman" w:hAnsi="Times New Roman"/>
          <w:sz w:val="24"/>
          <w:szCs w:val="24"/>
        </w:rPr>
        <w:t xml:space="preserve"> населения. Крестьянство: повседневный быт и обычаи.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Обобщение «Россия в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веке». 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5478" w:rsidRDefault="00C45478" w:rsidP="00C45478">
      <w:pPr>
        <w:spacing w:after="0"/>
        <w:ind w:left="-539" w:firstLine="539"/>
        <w:jc w:val="center"/>
        <w:rPr>
          <w:rFonts w:ascii="Times New Roman" w:hAnsi="Times New Roman" w:cs="Times New Roman"/>
          <w:b/>
          <w:sz w:val="24"/>
        </w:rPr>
      </w:pPr>
      <w:r w:rsidRPr="00F409C3">
        <w:rPr>
          <w:rFonts w:ascii="Times New Roman" w:hAnsi="Times New Roman" w:cs="Times New Roman"/>
          <w:b/>
          <w:sz w:val="24"/>
        </w:rPr>
        <w:t xml:space="preserve">РАЗДЕЛ </w:t>
      </w:r>
      <w:r w:rsidR="0099069D">
        <w:rPr>
          <w:rFonts w:ascii="Times New Roman" w:hAnsi="Times New Roman" w:cs="Times New Roman"/>
          <w:b/>
          <w:sz w:val="24"/>
        </w:rPr>
        <w:t>2</w:t>
      </w:r>
      <w:r w:rsidRPr="00F409C3">
        <w:rPr>
          <w:rFonts w:ascii="Times New Roman" w:hAnsi="Times New Roman" w:cs="Times New Roman"/>
          <w:b/>
          <w:sz w:val="24"/>
        </w:rPr>
        <w:t>. НОВАЯ ИСТОРИЯ. (2</w:t>
      </w:r>
      <w:r w:rsidR="000E757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ч.</w:t>
      </w:r>
      <w:r w:rsidRPr="00F409C3">
        <w:rPr>
          <w:rFonts w:ascii="Times New Roman" w:hAnsi="Times New Roman" w:cs="Times New Roman"/>
          <w:b/>
          <w:sz w:val="24"/>
        </w:rPr>
        <w:t>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Понятие «Новая история», хронологические рамки Новой истории.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1. Мир в начало нового времени. Великие географические открытия. Возрождение. Реформация.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Технические открытия и выход к Мировому океану.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Великие географические открытия и их последствия. Путешествия В. да Гамы, Х. Колумба, Ф. Магеллана. Открытие европейцами Америки, торговых путей в Азию. Захват и освоение европейцами Нового Совета.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Начало процесса модернизации в Европе в XVI–XVII вв</w:t>
      </w:r>
      <w:r w:rsidRPr="00331026">
        <w:rPr>
          <w:rFonts w:ascii="Times New Roman" w:eastAsia="Calibri" w:hAnsi="Times New Roman" w:cs="Times New Roman"/>
          <w:sz w:val="24"/>
          <w:szCs w:val="24"/>
        </w:rPr>
        <w:t>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Расширение внутренних и мирового рынка.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Европейские государства в XVI – XVII вв. </w:t>
      </w:r>
      <w:r w:rsidRPr="00331026">
        <w:rPr>
          <w:rFonts w:ascii="Times New Roman" w:eastAsia="Calibri" w:hAnsi="Times New Roman" w:cs="Times New Roman"/>
          <w:sz w:val="24"/>
          <w:szCs w:val="24"/>
        </w:rPr>
        <w:t>Утверждение абсолютизма. Укрепление королевской власти в Англии и Франции. Складывание централизованных национальных государств в Европе.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Европейское общество в раннее Новое время.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Изменения в социальной структуре общества, новые социальные группы, их облик. Европейское население и основные черты повседневной жизни.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Художественная культура и наука эпохи Возрождения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Эпоха Возрождения. Великие гуманисты Европы. Мир художественной культуры Возрождения. Рождение новой европейской науки в XVI–XVII вв. Переворот во взглядах на природу: Н. Коперник, Дж. </w:t>
      </w:r>
      <w:proofErr w:type="gramStart"/>
      <w:r w:rsidRPr="00331026">
        <w:rPr>
          <w:rFonts w:ascii="Times New Roman" w:eastAsia="Calibri" w:hAnsi="Times New Roman" w:cs="Times New Roman"/>
          <w:sz w:val="24"/>
          <w:szCs w:val="24"/>
        </w:rPr>
        <w:t>Бруно,  Г.</w:t>
      </w:r>
      <w:proofErr w:type="gram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Галилей, Р. Декарт.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Реформация и контрреформация в Европе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протестантизма в Европе. </w:t>
      </w:r>
      <w:proofErr w:type="spellStart"/>
      <w:r w:rsidRPr="00331026">
        <w:rPr>
          <w:rFonts w:ascii="Times New Roman" w:eastAsia="Calibri" w:hAnsi="Times New Roman" w:cs="Times New Roman"/>
          <w:sz w:val="24"/>
          <w:szCs w:val="24"/>
        </w:rPr>
        <w:t>М.Лютер</w:t>
      </w:r>
      <w:proofErr w:type="spell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1026">
        <w:rPr>
          <w:rFonts w:ascii="Times New Roman" w:eastAsia="Calibri" w:hAnsi="Times New Roman" w:cs="Times New Roman"/>
          <w:sz w:val="24"/>
          <w:szCs w:val="24"/>
        </w:rPr>
        <w:t>Ж.Кальвин</w:t>
      </w:r>
      <w:proofErr w:type="spell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(основные идей и судьба).</w:t>
      </w:r>
      <w:r w:rsidRPr="00331026">
        <w:rPr>
          <w:rFonts w:ascii="Times New Roman" w:eastAsia="Calibri" w:hAnsi="Times New Roman" w:cs="Times New Roman"/>
          <w:iCs/>
          <w:sz w:val="24"/>
          <w:szCs w:val="24"/>
        </w:rPr>
        <w:t xml:space="preserve"> Крестьянская война в Германии и королевская реформация.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Борьба католической церкви против реформационного движения. Религиозные войны.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2. Первые революции Нового Времени. Международные отношения (Борьба за первенство в Европе и в колониях)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Первые буржуазные революции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XV-XVII веках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господство. Тридцатилетняя война: причины и значение.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Тема 3. Традиционные общества Востока.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>Блистательная Порта: период расцвета и начало упадка Индия, Китай и Япония: традиционное общество в эпоху раннего Нового времени. Индия, Китай и Япония.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 и</w:t>
      </w:r>
      <w:proofErr w:type="gramEnd"/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обобщение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45478" w:rsidRDefault="00C45478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  <w:r w:rsidRPr="005604E9">
        <w:rPr>
          <w:rStyle w:val="c1"/>
          <w:rFonts w:eastAsia="Calibri"/>
          <w:b/>
          <w:color w:val="000000"/>
          <w:u w:val="single"/>
        </w:rPr>
        <w:t>Региональный компонент.</w:t>
      </w:r>
      <w:r>
        <w:rPr>
          <w:rStyle w:val="c1"/>
          <w:rFonts w:eastAsia="Calibri"/>
          <w:b/>
          <w:color w:val="000000"/>
        </w:rPr>
        <w:t xml:space="preserve"> Нижегородский край в  эпоху </w:t>
      </w:r>
      <w:r w:rsidR="00BC04FD">
        <w:rPr>
          <w:rStyle w:val="c1"/>
          <w:rFonts w:eastAsia="Calibri"/>
          <w:b/>
          <w:color w:val="000000"/>
        </w:rPr>
        <w:t xml:space="preserve">раннего нового времени </w:t>
      </w:r>
      <w:bookmarkStart w:id="0" w:name="_GoBack"/>
      <w:bookmarkEnd w:id="0"/>
    </w:p>
    <w:p w:rsidR="005604E9" w:rsidRDefault="005604E9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eastAsia="Calibri"/>
          <w:b/>
          <w:i/>
          <w:color w:val="000000"/>
          <w:sz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Нижегородский край в системе обороны Русского государства в 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lang w:val="en-US"/>
        </w:rPr>
        <w:t>XVI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 веке.</w:t>
      </w:r>
      <w:r w:rsidR="005604E9" w:rsidRPr="005604E9">
        <w:rPr>
          <w:rStyle w:val="c1"/>
          <w:rFonts w:eastAsia="Calibri"/>
          <w:b/>
          <w:i/>
          <w:color w:val="000000"/>
          <w:sz w:val="24"/>
        </w:rPr>
        <w:t xml:space="preserve"> 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Нижегородского каменного кремля. Нижегородский кремль – военный щит Русского централизованного государства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ханствами Поволжья. Фортификационные особенности нижегородской твердыни – кремля. Вооружение Нижегородского кремля. Систем обороны города: кремль, Малый острог, Большой острог. Осады города (1521, 1534, 1536, 1537, 1541гг.). Нижегородский край на юго-восточном пограничье Московской Руси в первой трети 16 века. Крепости Стародуба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Балахны и Васильсурска.</w:t>
      </w: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Нижегородский край в начале Смуты и в ходе восстания под руководством И. </w:t>
      </w:r>
      <w:proofErr w:type="spellStart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Болотникова</w:t>
      </w:r>
      <w:proofErr w:type="spellEnd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5604E9" w:rsidRDefault="005604E9" w:rsidP="005604E9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Смутное лихолетье в Нижегородском крае в 1609 – 1611 гг.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конца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Природные катаклизмы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Неурожй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Голод. Феномен самозванства в России. Начало гражданской войны. Крестьянские волнения на территории Нижегородского края. «Тушинский вор» -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Нижегородцы и «тушинские воры». «Воровская прелесть» и шатание. Формирование отрядов самообороны 1608-1609 годов в Нижегородском Поволжье. Участие нижегородцев в первом ополчении Прокопия Ляпунова. Падение Смоленска (1611г.). Смоляне,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вязмичи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нижегородской земле (Арзамас,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Великое дело Минина и Пожарского (1611 г.)</w:t>
      </w: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Нижегородское ополчение и освобождение Москвы (1612 – 1613 гг.)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православная церковь в эпоху Смуты. Кузьма Минин – Нижегородский земский староста. Земская изба в Нижнем Новгороде. Патриотический призыв К. Минина. Савва Ефимьев – сподвижник Минина в Нижнем. Князь Д. Пожарский. Источники формирования Нижегородского ополчения: таможенные и кабацкие деньги, вклады купцов и предпринимателей,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нижегородское  самообложение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 Пожарский – страницы биографий.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Нижегородский край и церковный раскол: патриарх Никон и протопоп Аввакум.</w:t>
      </w:r>
    </w:p>
    <w:p w:rsidR="005604E9" w:rsidRP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(присёлок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сообщество церковнослужителей-нижегородцев, его борьба за нравственное очищение духовной жизни (1630-е гг.).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Неронов, Павел Коломенский. Никита Минич – Никон. Московский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благолюбцев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(ревнителей древнего благочестия). Иван Вонифатьев. Необходимость церковных перемен. 1652 год – начало патриаршества Никона. Начало реформ патриарха Никона. Древнерусские и византийские образцы унификации церковных книг. Раскол. Старообрядцы. Аввакум Петров – духовный лидер «ревнителей древнего благочестия». Первые заволжские скиты старообрядцев. Репрессии староверов. Дело патриарха Никона.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Аввакум.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273DCA" w:rsidRDefault="00273DCA" w:rsidP="00273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CB396B">
        <w:rPr>
          <w:rFonts w:ascii="Times New Roman" w:hAnsi="Times New Roman" w:cs="Times New Roman"/>
          <w:b/>
          <w:sz w:val="24"/>
          <w:szCs w:val="24"/>
        </w:rPr>
        <w:t xml:space="preserve"> (тестирование)</w:t>
      </w:r>
    </w:p>
    <w:p w:rsidR="0099069D" w:rsidRDefault="0099069D" w:rsidP="005A3E1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E757B" w:rsidRDefault="000E757B" w:rsidP="000E757B">
      <w:pPr>
        <w:pStyle w:val="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74"/>
        <w:gridCol w:w="10596"/>
        <w:gridCol w:w="3290"/>
      </w:tblGrid>
      <w:tr w:rsidR="000E757B" w:rsidRPr="008D0333" w:rsidTr="001735E2">
        <w:tc>
          <w:tcPr>
            <w:tcW w:w="674" w:type="dxa"/>
            <w:shd w:val="clear" w:color="auto" w:fill="D9D9D9" w:themeFill="background1" w:themeFillShade="D9"/>
          </w:tcPr>
          <w:p w:rsidR="000E757B" w:rsidRPr="008D0333" w:rsidRDefault="000E757B" w:rsidP="001735E2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596" w:type="dxa"/>
            <w:shd w:val="clear" w:color="auto" w:fill="D9D9D9" w:themeFill="background1" w:themeFillShade="D9"/>
          </w:tcPr>
          <w:p w:rsidR="000E757B" w:rsidRPr="008D0333" w:rsidRDefault="000E757B" w:rsidP="001735E2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0E757B" w:rsidRPr="008D0333" w:rsidRDefault="000E757B" w:rsidP="001735E2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0E757B" w:rsidRPr="008D0333" w:rsidTr="001735E2">
        <w:tc>
          <w:tcPr>
            <w:tcW w:w="14560" w:type="dxa"/>
            <w:gridSpan w:val="3"/>
            <w:shd w:val="clear" w:color="auto" w:fill="D9D9D9" w:themeFill="background1" w:themeFillShade="D9"/>
          </w:tcPr>
          <w:p w:rsidR="000E757B" w:rsidRPr="008D0333" w:rsidRDefault="000E757B" w:rsidP="001735E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9069D">
              <w:rPr>
                <w:b/>
                <w:sz w:val="24"/>
                <w:szCs w:val="24"/>
              </w:rPr>
              <w:t xml:space="preserve">НОВАЯ ИСТОРИЯ. </w:t>
            </w:r>
            <w:r>
              <w:rPr>
                <w:b/>
                <w:sz w:val="24"/>
                <w:szCs w:val="24"/>
              </w:rPr>
              <w:t>(24</w:t>
            </w:r>
            <w:r w:rsidRPr="0099069D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1735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96" w:type="dxa"/>
            <w:tcBorders>
              <w:top w:val="nil"/>
            </w:tcBorders>
          </w:tcPr>
          <w:p w:rsidR="000E757B" w:rsidRPr="008D0333" w:rsidRDefault="000E757B" w:rsidP="001735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0D48B4"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3290" w:type="dxa"/>
          </w:tcPr>
          <w:p w:rsidR="000E757B" w:rsidRPr="008D0333" w:rsidRDefault="000E757B" w:rsidP="001735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96" w:type="dxa"/>
          </w:tcPr>
          <w:p w:rsidR="000E757B" w:rsidRPr="008D0333" w:rsidRDefault="000E757B" w:rsidP="000E75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B4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757B" w:rsidRPr="008D0333" w:rsidTr="001735E2">
        <w:tc>
          <w:tcPr>
            <w:tcW w:w="674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96" w:type="dxa"/>
          </w:tcPr>
          <w:p w:rsidR="000E757B" w:rsidRPr="008D0333" w:rsidRDefault="000E757B" w:rsidP="000E75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0D48B4">
              <w:rPr>
                <w:rFonts w:eastAsia="Calibri"/>
                <w:color w:val="00000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57B" w:rsidRPr="008D0333" w:rsidTr="001735E2">
        <w:tc>
          <w:tcPr>
            <w:tcW w:w="674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96" w:type="dxa"/>
          </w:tcPr>
          <w:p w:rsidR="000E757B" w:rsidRPr="008D0333" w:rsidRDefault="000E757B" w:rsidP="000E75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Итоговый контроль.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57B" w:rsidRPr="008D0333" w:rsidTr="001735E2">
        <w:tc>
          <w:tcPr>
            <w:tcW w:w="674" w:type="dxa"/>
            <w:tcBorders>
              <w:bottom w:val="single" w:sz="4" w:space="0" w:color="auto"/>
            </w:tcBorders>
          </w:tcPr>
          <w:p w:rsidR="000E757B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96" w:type="dxa"/>
          </w:tcPr>
          <w:p w:rsidR="000E757B" w:rsidRPr="000D48B4" w:rsidRDefault="000E757B" w:rsidP="000E75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Итоговое повторение.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57B" w:rsidRPr="008D0333" w:rsidTr="001735E2">
        <w:tc>
          <w:tcPr>
            <w:tcW w:w="674" w:type="dxa"/>
            <w:tcBorders>
              <w:top w:val="nil"/>
            </w:tcBorders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96" w:type="dxa"/>
            <w:tcBorders>
              <w:top w:val="nil"/>
            </w:tcBorders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ИСТОРИЯ  РОССИИ (44 ч.</w:t>
            </w:r>
            <w:r w:rsidRPr="00F409C3">
              <w:rPr>
                <w:b/>
                <w:sz w:val="24"/>
              </w:rPr>
              <w:t>)</w:t>
            </w:r>
          </w:p>
        </w:tc>
        <w:tc>
          <w:tcPr>
            <w:tcW w:w="3290" w:type="dxa"/>
            <w:tcBorders>
              <w:top w:val="nil"/>
            </w:tcBorders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96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96" w:type="dxa"/>
          </w:tcPr>
          <w:p w:rsidR="000E757B" w:rsidRPr="008D0333" w:rsidRDefault="000E757B" w:rsidP="000E75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Россия в 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33">
              <w:rPr>
                <w:rFonts w:ascii="Times New Roman" w:hAnsi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8D0333">
              <w:rPr>
                <w:rStyle w:val="c1"/>
                <w:rFonts w:eastAsia="Calibri"/>
                <w:color w:val="000000"/>
              </w:rPr>
              <w:t xml:space="preserve">Нижегородский край в  эпоху раннего нового времени 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757B" w:rsidRPr="008D0333" w:rsidTr="001735E2">
        <w:tc>
          <w:tcPr>
            <w:tcW w:w="674" w:type="dxa"/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0E757B" w:rsidRPr="008D0333" w:rsidRDefault="000E757B" w:rsidP="000E75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290" w:type="dxa"/>
          </w:tcPr>
          <w:p w:rsidR="000E757B" w:rsidRPr="008D0333" w:rsidRDefault="000E757B" w:rsidP="000E75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E757B" w:rsidRDefault="000E757B" w:rsidP="000E757B"/>
    <w:p w:rsidR="000E757B" w:rsidRDefault="000E757B"/>
    <w:p w:rsidR="00EE0C98" w:rsidRDefault="00EE0C98"/>
    <w:p w:rsidR="00EE0C98" w:rsidRDefault="00EE0C98"/>
    <w:sectPr w:rsidR="00EE0C98" w:rsidSect="00C80F3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70E0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6FD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B0D55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471F4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18"/>
  </w:num>
  <w:num w:numId="9">
    <w:abstractNumId w:val="21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460F"/>
    <w:rsid w:val="00067FCF"/>
    <w:rsid w:val="000D48B4"/>
    <w:rsid w:val="000E757B"/>
    <w:rsid w:val="00135CCC"/>
    <w:rsid w:val="001C5DFE"/>
    <w:rsid w:val="001D3F39"/>
    <w:rsid w:val="00273DCA"/>
    <w:rsid w:val="00331026"/>
    <w:rsid w:val="00395A81"/>
    <w:rsid w:val="003B6C38"/>
    <w:rsid w:val="003D4A79"/>
    <w:rsid w:val="004105FA"/>
    <w:rsid w:val="00413483"/>
    <w:rsid w:val="00504FB0"/>
    <w:rsid w:val="00545308"/>
    <w:rsid w:val="005525B0"/>
    <w:rsid w:val="005604E9"/>
    <w:rsid w:val="005716DF"/>
    <w:rsid w:val="00595F7E"/>
    <w:rsid w:val="005A3E18"/>
    <w:rsid w:val="005C712F"/>
    <w:rsid w:val="005E4DB1"/>
    <w:rsid w:val="006C499B"/>
    <w:rsid w:val="006F562E"/>
    <w:rsid w:val="00823641"/>
    <w:rsid w:val="00842004"/>
    <w:rsid w:val="008D0333"/>
    <w:rsid w:val="008E5EF3"/>
    <w:rsid w:val="00902223"/>
    <w:rsid w:val="00915F08"/>
    <w:rsid w:val="00920919"/>
    <w:rsid w:val="00940D8E"/>
    <w:rsid w:val="0099069D"/>
    <w:rsid w:val="009B58B7"/>
    <w:rsid w:val="009C4393"/>
    <w:rsid w:val="009F1F95"/>
    <w:rsid w:val="009F49BC"/>
    <w:rsid w:val="00B13286"/>
    <w:rsid w:val="00B34717"/>
    <w:rsid w:val="00BA25C9"/>
    <w:rsid w:val="00BC04FD"/>
    <w:rsid w:val="00BD0071"/>
    <w:rsid w:val="00C0667B"/>
    <w:rsid w:val="00C45478"/>
    <w:rsid w:val="00C542B0"/>
    <w:rsid w:val="00C80F3E"/>
    <w:rsid w:val="00CA2834"/>
    <w:rsid w:val="00CB396B"/>
    <w:rsid w:val="00CC5305"/>
    <w:rsid w:val="00D16500"/>
    <w:rsid w:val="00D66BE4"/>
    <w:rsid w:val="00DA63B5"/>
    <w:rsid w:val="00DE061C"/>
    <w:rsid w:val="00DE1985"/>
    <w:rsid w:val="00E63FF0"/>
    <w:rsid w:val="00E74A84"/>
    <w:rsid w:val="00E75BFA"/>
    <w:rsid w:val="00E92F96"/>
    <w:rsid w:val="00EE0C98"/>
    <w:rsid w:val="00EF71E2"/>
    <w:rsid w:val="00FD1CD4"/>
    <w:rsid w:val="00FE682E"/>
    <w:rsid w:val="00FF672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E892"/>
  <w15:docId w15:val="{24AD23D3-7658-4875-8E92-BCA3F01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E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8A8F-924F-4A91-BFA9-24D4FA9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dcterms:created xsi:type="dcterms:W3CDTF">2020-08-25T09:52:00Z</dcterms:created>
  <dcterms:modified xsi:type="dcterms:W3CDTF">2022-09-06T16:25:00Z</dcterms:modified>
</cp:coreProperties>
</file>